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EEF82" w14:textId="77777777" w:rsidR="00CF5443" w:rsidRPr="002B4524" w:rsidRDefault="00CF5443" w:rsidP="00CF5443">
      <w:pPr>
        <w:rPr>
          <w:rFonts w:cs="Arial"/>
        </w:rPr>
      </w:pPr>
    </w:p>
    <w:tbl>
      <w:tblPr>
        <w:tblW w:w="9639" w:type="dxa"/>
        <w:tblLayout w:type="fixed"/>
        <w:tblCellMar>
          <w:left w:w="0" w:type="dxa"/>
          <w:right w:w="0" w:type="dxa"/>
        </w:tblCellMar>
        <w:tblLook w:val="0000" w:firstRow="0" w:lastRow="0" w:firstColumn="0" w:lastColumn="0" w:noHBand="0" w:noVBand="0"/>
      </w:tblPr>
      <w:tblGrid>
        <w:gridCol w:w="4111"/>
        <w:gridCol w:w="142"/>
        <w:gridCol w:w="5386"/>
      </w:tblGrid>
      <w:tr w:rsidR="00CF5443" w:rsidRPr="002B4524" w14:paraId="1DC64CE0" w14:textId="77777777" w:rsidTr="00A64C9F">
        <w:trPr>
          <w:trHeight w:hRule="exact" w:val="227"/>
          <w:tblHeader/>
        </w:trPr>
        <w:tc>
          <w:tcPr>
            <w:tcW w:w="4111" w:type="dxa"/>
          </w:tcPr>
          <w:p w14:paraId="04870A19" w14:textId="77777777" w:rsidR="00CF5443" w:rsidRPr="002B4524" w:rsidRDefault="00CF5443" w:rsidP="00BF71FA">
            <w:pPr>
              <w:pStyle w:val="Briefhoofdtekst"/>
              <w:tabs>
                <w:tab w:val="clear" w:pos="851"/>
                <w:tab w:val="clear" w:pos="4394"/>
                <w:tab w:val="clear" w:pos="8789"/>
              </w:tabs>
              <w:rPr>
                <w:lang w:val="nl-BE"/>
              </w:rPr>
            </w:pPr>
          </w:p>
        </w:tc>
        <w:tc>
          <w:tcPr>
            <w:tcW w:w="142" w:type="dxa"/>
            <w:vMerge w:val="restart"/>
          </w:tcPr>
          <w:p w14:paraId="4B9B1994" w14:textId="77777777" w:rsidR="00CF5443" w:rsidRPr="002B4524" w:rsidRDefault="00CF5443" w:rsidP="00BF71FA">
            <w:pPr>
              <w:pStyle w:val="Briefhoofdtekst"/>
              <w:tabs>
                <w:tab w:val="clear" w:pos="851"/>
                <w:tab w:val="clear" w:pos="4394"/>
                <w:tab w:val="clear" w:pos="8789"/>
              </w:tabs>
              <w:rPr>
                <w:lang w:val="nl-BE"/>
              </w:rPr>
            </w:pPr>
          </w:p>
        </w:tc>
        <w:tc>
          <w:tcPr>
            <w:tcW w:w="5386" w:type="dxa"/>
            <w:vMerge w:val="restart"/>
          </w:tcPr>
          <w:p w14:paraId="18311AF5" w14:textId="77777777" w:rsidR="00CF5443" w:rsidRPr="002B4524" w:rsidRDefault="00CF5443" w:rsidP="00BF71FA">
            <w:pPr>
              <w:pStyle w:val="StandaardZK"/>
              <w:rPr>
                <w:lang w:val="nl-BE"/>
              </w:rPr>
            </w:pPr>
            <w:r w:rsidRPr="002B4524">
              <w:rPr>
                <w:lang w:val="nl-BE"/>
              </w:rPr>
              <w:t>Vlaams Ministerie van Onderwijs en Vorming</w:t>
            </w:r>
          </w:p>
          <w:p w14:paraId="2EE3FAD4" w14:textId="77777777" w:rsidR="00CF5443" w:rsidRPr="002B4524" w:rsidRDefault="00CF5443" w:rsidP="00BF71FA">
            <w:pPr>
              <w:pStyle w:val="StandaardZK"/>
              <w:spacing w:before="120"/>
              <w:rPr>
                <w:b/>
                <w:bCs/>
                <w:lang w:val="nl-BE"/>
              </w:rPr>
            </w:pPr>
            <w:r w:rsidRPr="002B4524">
              <w:rPr>
                <w:b/>
                <w:bCs/>
                <w:lang w:val="nl-BE"/>
              </w:rPr>
              <w:t>Onderwijsinspectie</w:t>
            </w:r>
          </w:p>
          <w:p w14:paraId="7B1A57FA" w14:textId="77777777" w:rsidR="00CF5443" w:rsidRPr="002B4524" w:rsidRDefault="00CF5443" w:rsidP="00BF71FA">
            <w:pPr>
              <w:pStyle w:val="StandaardZK"/>
              <w:rPr>
                <w:lang w:val="nl-BE"/>
              </w:rPr>
            </w:pPr>
            <w:r w:rsidRPr="002B4524">
              <w:rPr>
                <w:lang w:val="nl-BE"/>
              </w:rPr>
              <w:t xml:space="preserve">Hendrik </w:t>
            </w:r>
            <w:proofErr w:type="spellStart"/>
            <w:r w:rsidRPr="002B4524">
              <w:rPr>
                <w:lang w:val="nl-BE"/>
              </w:rPr>
              <w:t>Consciencegebouw</w:t>
            </w:r>
            <w:proofErr w:type="spellEnd"/>
          </w:p>
          <w:p w14:paraId="3CADFE2B" w14:textId="77777777" w:rsidR="00CF5443" w:rsidRPr="002B4524" w:rsidRDefault="00CF5443" w:rsidP="00BF71FA">
            <w:pPr>
              <w:pStyle w:val="StandaardZK"/>
              <w:rPr>
                <w:lang w:val="nl-BE"/>
              </w:rPr>
            </w:pPr>
            <w:r w:rsidRPr="002B4524">
              <w:rPr>
                <w:lang w:val="nl-BE"/>
              </w:rPr>
              <w:t>Koning Albert II-laan 15</w:t>
            </w:r>
          </w:p>
          <w:p w14:paraId="79FC8445" w14:textId="77777777" w:rsidR="00CF5443" w:rsidRPr="002B4524" w:rsidRDefault="00CF5443" w:rsidP="00BF71FA">
            <w:pPr>
              <w:pStyle w:val="StandaardZK"/>
              <w:rPr>
                <w:szCs w:val="22"/>
                <w:lang w:val="nl-BE"/>
              </w:rPr>
            </w:pPr>
            <w:r w:rsidRPr="002B4524">
              <w:rPr>
                <w:lang w:val="nl-BE"/>
              </w:rPr>
              <w:t xml:space="preserve">1210 </w:t>
            </w:r>
            <w:r w:rsidRPr="002B4524">
              <w:rPr>
                <w:szCs w:val="22"/>
                <w:lang w:val="nl-BE"/>
              </w:rPr>
              <w:t>BRUSSEL</w:t>
            </w:r>
          </w:p>
          <w:p w14:paraId="676B444C" w14:textId="77777777" w:rsidR="00CF5443" w:rsidRPr="002B4524" w:rsidRDefault="00CF5443" w:rsidP="00BF71FA">
            <w:pPr>
              <w:pStyle w:val="StandaardZK"/>
              <w:rPr>
                <w:rFonts w:cs="Arial"/>
                <w:sz w:val="18"/>
                <w:szCs w:val="18"/>
                <w:lang w:val="nl-BE"/>
              </w:rPr>
            </w:pPr>
          </w:p>
          <w:p w14:paraId="192813EB" w14:textId="77777777" w:rsidR="00CF5443" w:rsidRPr="002B4524" w:rsidRDefault="00CF5443" w:rsidP="00BF71FA">
            <w:pPr>
              <w:pStyle w:val="StandaardZK"/>
              <w:rPr>
                <w:sz w:val="18"/>
                <w:szCs w:val="18"/>
                <w:lang w:val="nl-BE"/>
              </w:rPr>
            </w:pPr>
            <w:r w:rsidRPr="002B4524">
              <w:rPr>
                <w:sz w:val="18"/>
                <w:szCs w:val="18"/>
                <w:lang w:val="nl-BE"/>
              </w:rPr>
              <w:t>doorlichtingssecretariaat@ond.vlaanderen.be</w:t>
            </w:r>
          </w:p>
          <w:p w14:paraId="3190DEF6" w14:textId="77777777" w:rsidR="00CF5443" w:rsidRPr="002B4524" w:rsidRDefault="00CF5443" w:rsidP="00BF71FA">
            <w:pPr>
              <w:pStyle w:val="StandaardZK"/>
              <w:rPr>
                <w:szCs w:val="22"/>
                <w:lang w:val="nl-BE"/>
              </w:rPr>
            </w:pPr>
            <w:r w:rsidRPr="002B4524">
              <w:rPr>
                <w:sz w:val="18"/>
                <w:szCs w:val="18"/>
                <w:lang w:val="nl-BE"/>
              </w:rPr>
              <w:t>www.onderwijsinspectie.be</w:t>
            </w:r>
          </w:p>
        </w:tc>
      </w:tr>
      <w:tr w:rsidR="00CF5443" w:rsidRPr="002B4524" w14:paraId="52EF5387" w14:textId="77777777" w:rsidTr="00A64C9F">
        <w:trPr>
          <w:trHeight w:hRule="exact" w:val="227"/>
          <w:tblHeader/>
        </w:trPr>
        <w:tc>
          <w:tcPr>
            <w:tcW w:w="4111" w:type="dxa"/>
          </w:tcPr>
          <w:p w14:paraId="5B7FE81E" w14:textId="77777777" w:rsidR="00CF5443" w:rsidRPr="002B4524" w:rsidRDefault="00CF5443" w:rsidP="00BF71FA">
            <w:pPr>
              <w:pStyle w:val="Briefhoofdtekst"/>
              <w:tabs>
                <w:tab w:val="clear" w:pos="851"/>
                <w:tab w:val="clear" w:pos="4394"/>
                <w:tab w:val="clear" w:pos="8789"/>
              </w:tabs>
              <w:rPr>
                <w:lang w:val="nl-BE"/>
              </w:rPr>
            </w:pPr>
          </w:p>
        </w:tc>
        <w:tc>
          <w:tcPr>
            <w:tcW w:w="142" w:type="dxa"/>
            <w:vMerge/>
          </w:tcPr>
          <w:p w14:paraId="54F8B052" w14:textId="77777777" w:rsidR="00CF5443" w:rsidRPr="002B4524" w:rsidRDefault="00CF5443" w:rsidP="00BF71FA">
            <w:pPr>
              <w:pStyle w:val="Briefhoofdtekst"/>
              <w:tabs>
                <w:tab w:val="clear" w:pos="851"/>
                <w:tab w:val="clear" w:pos="4394"/>
                <w:tab w:val="clear" w:pos="8789"/>
              </w:tabs>
              <w:rPr>
                <w:lang w:val="nl-BE"/>
              </w:rPr>
            </w:pPr>
          </w:p>
        </w:tc>
        <w:tc>
          <w:tcPr>
            <w:tcW w:w="5386" w:type="dxa"/>
            <w:vMerge/>
          </w:tcPr>
          <w:p w14:paraId="6391296E" w14:textId="77777777" w:rsidR="00CF5443" w:rsidRPr="002B4524" w:rsidRDefault="00CF5443" w:rsidP="00BF71FA">
            <w:pPr>
              <w:pStyle w:val="StandaardZK"/>
              <w:rPr>
                <w:lang w:val="nl-BE"/>
              </w:rPr>
            </w:pPr>
          </w:p>
        </w:tc>
      </w:tr>
      <w:tr w:rsidR="00CF5443" w:rsidRPr="002B4524" w14:paraId="19C16AD5" w14:textId="77777777" w:rsidTr="00A64C9F">
        <w:trPr>
          <w:trHeight w:hRule="exact" w:val="227"/>
          <w:tblHeader/>
        </w:trPr>
        <w:tc>
          <w:tcPr>
            <w:tcW w:w="4111" w:type="dxa"/>
          </w:tcPr>
          <w:p w14:paraId="42643178" w14:textId="77777777" w:rsidR="00CF5443" w:rsidRPr="002B4524" w:rsidRDefault="00CF5443" w:rsidP="00BF71FA">
            <w:pPr>
              <w:pStyle w:val="Briefhoofdtekst"/>
              <w:tabs>
                <w:tab w:val="clear" w:pos="851"/>
                <w:tab w:val="clear" w:pos="4394"/>
                <w:tab w:val="clear" w:pos="8789"/>
              </w:tabs>
              <w:rPr>
                <w:lang w:val="nl-BE"/>
              </w:rPr>
            </w:pPr>
          </w:p>
        </w:tc>
        <w:tc>
          <w:tcPr>
            <w:tcW w:w="142" w:type="dxa"/>
            <w:vMerge/>
          </w:tcPr>
          <w:p w14:paraId="18CA90C1" w14:textId="77777777" w:rsidR="00CF5443" w:rsidRPr="002B4524" w:rsidRDefault="00CF5443" w:rsidP="00BF71FA">
            <w:pPr>
              <w:pStyle w:val="Briefhoofdtekst"/>
              <w:tabs>
                <w:tab w:val="clear" w:pos="851"/>
                <w:tab w:val="clear" w:pos="4394"/>
                <w:tab w:val="clear" w:pos="8789"/>
              </w:tabs>
              <w:rPr>
                <w:lang w:val="nl-BE"/>
              </w:rPr>
            </w:pPr>
          </w:p>
        </w:tc>
        <w:tc>
          <w:tcPr>
            <w:tcW w:w="5386" w:type="dxa"/>
            <w:vMerge/>
          </w:tcPr>
          <w:p w14:paraId="2E1FEC85" w14:textId="77777777" w:rsidR="00CF5443" w:rsidRPr="002B4524" w:rsidRDefault="00CF5443" w:rsidP="00BF71FA">
            <w:pPr>
              <w:pStyle w:val="StandaardZK"/>
              <w:rPr>
                <w:lang w:val="nl-BE"/>
              </w:rPr>
            </w:pPr>
          </w:p>
        </w:tc>
      </w:tr>
      <w:tr w:rsidR="00CF5443" w:rsidRPr="002B4524" w14:paraId="727E9BD0" w14:textId="77777777" w:rsidTr="00A64C9F">
        <w:trPr>
          <w:trHeight w:hRule="exact" w:val="215"/>
          <w:tblHeader/>
        </w:trPr>
        <w:tc>
          <w:tcPr>
            <w:tcW w:w="4111" w:type="dxa"/>
          </w:tcPr>
          <w:p w14:paraId="2C2C2FEB" w14:textId="77777777" w:rsidR="00CF5443" w:rsidRPr="002B4524" w:rsidRDefault="00CF5443" w:rsidP="00BF71FA">
            <w:pPr>
              <w:pStyle w:val="StandaardZK"/>
              <w:rPr>
                <w:lang w:val="nl-BE"/>
              </w:rPr>
            </w:pPr>
          </w:p>
          <w:p w14:paraId="3637093D" w14:textId="77777777" w:rsidR="00CF5443" w:rsidRPr="002B4524" w:rsidRDefault="00CF5443" w:rsidP="00BF71FA">
            <w:pPr>
              <w:pStyle w:val="StandaardZK"/>
              <w:rPr>
                <w:lang w:val="nl-BE"/>
              </w:rPr>
            </w:pPr>
          </w:p>
          <w:p w14:paraId="786A2BD8" w14:textId="77777777" w:rsidR="00CF5443" w:rsidRPr="002B4524" w:rsidRDefault="00CF5443" w:rsidP="00BF71FA">
            <w:pPr>
              <w:pStyle w:val="StandaardZK"/>
              <w:rPr>
                <w:lang w:val="nl-BE"/>
              </w:rPr>
            </w:pPr>
          </w:p>
        </w:tc>
        <w:tc>
          <w:tcPr>
            <w:tcW w:w="142" w:type="dxa"/>
            <w:vMerge/>
          </w:tcPr>
          <w:p w14:paraId="1C20F0A3" w14:textId="77777777" w:rsidR="00CF5443" w:rsidRPr="002B4524" w:rsidRDefault="00CF5443" w:rsidP="00BF71FA">
            <w:pPr>
              <w:pStyle w:val="Briefhoofdtekst"/>
              <w:tabs>
                <w:tab w:val="clear" w:pos="851"/>
                <w:tab w:val="clear" w:pos="4394"/>
                <w:tab w:val="clear" w:pos="8789"/>
              </w:tabs>
              <w:rPr>
                <w:lang w:val="nl-BE"/>
              </w:rPr>
            </w:pPr>
          </w:p>
        </w:tc>
        <w:tc>
          <w:tcPr>
            <w:tcW w:w="5386" w:type="dxa"/>
            <w:vMerge/>
          </w:tcPr>
          <w:p w14:paraId="36BC57BC" w14:textId="77777777" w:rsidR="00CF5443" w:rsidRPr="002B4524" w:rsidRDefault="00CF5443" w:rsidP="00BF71FA">
            <w:pPr>
              <w:pStyle w:val="StandaardZK"/>
              <w:rPr>
                <w:lang w:val="nl-BE"/>
              </w:rPr>
            </w:pPr>
          </w:p>
        </w:tc>
      </w:tr>
      <w:tr w:rsidR="00CF5443" w:rsidRPr="002B4524" w14:paraId="22187FD6" w14:textId="77777777" w:rsidTr="00A64C9F">
        <w:trPr>
          <w:trHeight w:hRule="exact" w:val="1451"/>
          <w:tblHeader/>
        </w:trPr>
        <w:tc>
          <w:tcPr>
            <w:tcW w:w="4111" w:type="dxa"/>
            <w:tcBorders>
              <w:bottom w:val="single" w:sz="12" w:space="0" w:color="auto"/>
            </w:tcBorders>
          </w:tcPr>
          <w:p w14:paraId="7E2C7691" w14:textId="77777777" w:rsidR="00CF5443" w:rsidRPr="002B4524" w:rsidRDefault="00CF5443" w:rsidP="00BF71FA">
            <w:pPr>
              <w:pStyle w:val="StandaardZK"/>
              <w:rPr>
                <w:lang w:val="nl-BE"/>
              </w:rPr>
            </w:pPr>
          </w:p>
        </w:tc>
        <w:tc>
          <w:tcPr>
            <w:tcW w:w="142" w:type="dxa"/>
            <w:vMerge/>
            <w:tcBorders>
              <w:bottom w:val="single" w:sz="12" w:space="0" w:color="auto"/>
            </w:tcBorders>
          </w:tcPr>
          <w:p w14:paraId="0ACD8A32" w14:textId="77777777" w:rsidR="00CF5443" w:rsidRPr="002B4524" w:rsidRDefault="00CF5443" w:rsidP="00BF71FA">
            <w:pPr>
              <w:pStyle w:val="Briefhoofdtekst"/>
              <w:tabs>
                <w:tab w:val="clear" w:pos="851"/>
                <w:tab w:val="clear" w:pos="4394"/>
                <w:tab w:val="clear" w:pos="8789"/>
              </w:tabs>
              <w:rPr>
                <w:lang w:val="nl-BE"/>
              </w:rPr>
            </w:pPr>
          </w:p>
        </w:tc>
        <w:tc>
          <w:tcPr>
            <w:tcW w:w="5386" w:type="dxa"/>
            <w:vMerge/>
            <w:tcBorders>
              <w:bottom w:val="single" w:sz="12" w:space="0" w:color="auto"/>
            </w:tcBorders>
          </w:tcPr>
          <w:p w14:paraId="0A3B5AD6" w14:textId="77777777" w:rsidR="00CF5443" w:rsidRPr="002B4524" w:rsidRDefault="00CF5443" w:rsidP="00BF71FA">
            <w:pPr>
              <w:pStyle w:val="StandaardZK"/>
              <w:rPr>
                <w:lang w:val="nl-BE"/>
              </w:rPr>
            </w:pPr>
          </w:p>
        </w:tc>
      </w:tr>
      <w:tr w:rsidR="00CF5443" w:rsidRPr="002B4524" w14:paraId="7C3B5702" w14:textId="77777777" w:rsidTr="00681A0B">
        <w:tblPrEx>
          <w:tblCellMar>
            <w:left w:w="108" w:type="dxa"/>
            <w:right w:w="108" w:type="dxa"/>
          </w:tblCellMar>
          <w:tblLook w:val="01E0" w:firstRow="1" w:lastRow="1" w:firstColumn="1" w:lastColumn="1" w:noHBand="0" w:noVBand="0"/>
        </w:tblPrEx>
        <w:trPr>
          <w:tblHeader/>
        </w:trPr>
        <w:tc>
          <w:tcPr>
            <w:tcW w:w="9639" w:type="dxa"/>
            <w:gridSpan w:val="3"/>
            <w:tcBorders>
              <w:top w:val="single" w:sz="12" w:space="0" w:color="auto"/>
              <w:bottom w:val="single" w:sz="12" w:space="0" w:color="auto"/>
            </w:tcBorders>
            <w:noWrap/>
            <w:tcMar>
              <w:left w:w="0" w:type="dxa"/>
              <w:right w:w="85" w:type="dxa"/>
            </w:tcMar>
            <w:vAlign w:val="center"/>
          </w:tcPr>
          <w:p w14:paraId="20ED0225" w14:textId="77777777" w:rsidR="00713359" w:rsidRPr="002B4524" w:rsidRDefault="00C42AE0" w:rsidP="00BF71FA">
            <w:pPr>
              <w:pStyle w:val="Titelverslag"/>
              <w:spacing w:before="0" w:after="0"/>
              <w:jc w:val="center"/>
              <w:rPr>
                <w:sz w:val="26"/>
                <w:szCs w:val="26"/>
                <w:lang w:val="nl-BE"/>
              </w:rPr>
            </w:pPr>
            <w:r w:rsidRPr="002B4524">
              <w:rPr>
                <w:sz w:val="26"/>
                <w:szCs w:val="26"/>
                <w:lang w:val="nl-BE"/>
              </w:rPr>
              <w:t>Verslag over de doorlichting van</w:t>
            </w:r>
            <w:r w:rsidR="00713359" w:rsidRPr="002B4524">
              <w:rPr>
                <w:sz w:val="26"/>
                <w:szCs w:val="26"/>
                <w:lang w:val="nl-BE"/>
              </w:rPr>
              <w:t xml:space="preserve"> </w:t>
            </w:r>
          </w:p>
          <w:p w14:paraId="3F781145" w14:textId="77777777" w:rsidR="00CF5443" w:rsidRPr="002B4524" w:rsidRDefault="00F75908" w:rsidP="00BF71FA">
            <w:pPr>
              <w:pStyle w:val="Titelverslag"/>
              <w:spacing w:before="0" w:after="0"/>
              <w:jc w:val="center"/>
              <w:rPr>
                <w:b w:val="0"/>
                <w:sz w:val="26"/>
                <w:szCs w:val="26"/>
                <w:lang w:val="nl-BE"/>
              </w:rPr>
            </w:pPr>
            <w:r w:rsidRPr="002B4524">
              <w:rPr>
                <w:sz w:val="26"/>
                <w:szCs w:val="26"/>
                <w:lang w:val="nl-BE"/>
              </w:rPr>
              <w:t>Vrije Basisschool - School metde bijbel 'Gaspard de Coligny'</w:t>
            </w:r>
            <w:r w:rsidR="00C42AE0" w:rsidRPr="002B4524">
              <w:rPr>
                <w:rFonts w:cs="Arial"/>
                <w:sz w:val="26"/>
                <w:szCs w:val="26"/>
                <w:lang w:val="nl-BE"/>
              </w:rPr>
              <w:t xml:space="preserve"> te </w:t>
            </w:r>
            <w:r w:rsidRPr="002B4524">
              <w:rPr>
                <w:rFonts w:cs="Arial"/>
                <w:sz w:val="26"/>
                <w:szCs w:val="26"/>
                <w:lang w:val="nl-BE"/>
              </w:rPr>
              <w:t>GENT</w:t>
            </w:r>
          </w:p>
        </w:tc>
      </w:tr>
    </w:tbl>
    <w:p w14:paraId="0B85EADB" w14:textId="77777777" w:rsidR="00CF5443" w:rsidRPr="002B4524" w:rsidRDefault="00CF5443" w:rsidP="00CF5443"/>
    <w:p w14:paraId="2B8F823E" w14:textId="77777777" w:rsidR="00CF5443" w:rsidRPr="002B4524" w:rsidRDefault="00CF5443" w:rsidP="00CF5443">
      <w:pPr>
        <w:rPr>
          <w:sz w:val="4"/>
          <w:szCs w:val="4"/>
        </w:rPr>
      </w:pPr>
      <w:r w:rsidRPr="002B4524">
        <w:rPr>
          <w:sz w:val="4"/>
          <w:szCs w:val="4"/>
        </w:rPr>
        <w:t xml:space="preserve"> </w:t>
      </w:r>
    </w:p>
    <w:tbl>
      <w:tblPr>
        <w:tblStyle w:val="Tabelraster"/>
        <w:tblW w:w="9639" w:type="dxa"/>
        <w:jc w:val="left"/>
        <w:tblLayout w:type="fixed"/>
        <w:tblLook w:val="04A0" w:firstRow="1" w:lastRow="0" w:firstColumn="1" w:lastColumn="0" w:noHBand="0" w:noVBand="1"/>
      </w:tblPr>
      <w:tblGrid>
        <w:gridCol w:w="3995"/>
        <w:gridCol w:w="5644"/>
      </w:tblGrid>
      <w:tr w:rsidR="00CF5443" w:rsidRPr="002B4524" w14:paraId="36D0D9CD" w14:textId="77777777" w:rsidTr="00713359">
        <w:trPr>
          <w:trHeight w:val="283"/>
          <w:jc w:val="left"/>
        </w:trPr>
        <w:tc>
          <w:tcPr>
            <w:tcW w:w="4111" w:type="dxa"/>
            <w:shd w:val="clear" w:color="auto" w:fill="auto"/>
            <w:vAlign w:val="top"/>
          </w:tcPr>
          <w:p w14:paraId="3B843E38" w14:textId="77777777" w:rsidR="00CF5443" w:rsidRPr="002B4524" w:rsidRDefault="00CF5443" w:rsidP="00713359">
            <w:pPr>
              <w:jc w:val="right"/>
            </w:pPr>
            <w:r w:rsidRPr="002B4524">
              <w:t>Hoofdstructuur</w:t>
            </w:r>
          </w:p>
        </w:tc>
        <w:tc>
          <w:tcPr>
            <w:tcW w:w="5812" w:type="dxa"/>
            <w:shd w:val="clear" w:color="auto" w:fill="auto"/>
            <w:vAlign w:val="top"/>
          </w:tcPr>
          <w:p w14:paraId="5B53BEF0" w14:textId="77777777" w:rsidR="00BF5241" w:rsidRPr="002B4524" w:rsidRDefault="00BF5241" w:rsidP="00BF5241">
            <w:r w:rsidRPr="002B4524">
              <w:t>basisonderwijs</w:t>
            </w:r>
          </w:p>
        </w:tc>
      </w:tr>
      <w:tr w:rsidR="00CF5443" w:rsidRPr="002B4524" w14:paraId="190B7E3E" w14:textId="77777777" w:rsidTr="00713359">
        <w:trPr>
          <w:trHeight w:val="283"/>
          <w:jc w:val="left"/>
        </w:trPr>
        <w:tc>
          <w:tcPr>
            <w:tcW w:w="4111" w:type="dxa"/>
            <w:vAlign w:val="top"/>
          </w:tcPr>
          <w:p w14:paraId="0540546F" w14:textId="77777777" w:rsidR="00CF5443" w:rsidRPr="002B4524" w:rsidRDefault="00CF5443" w:rsidP="00BF71FA">
            <w:pPr>
              <w:jc w:val="right"/>
            </w:pPr>
            <w:r w:rsidRPr="002B4524">
              <w:t>Instellingsnummer</w:t>
            </w:r>
          </w:p>
        </w:tc>
        <w:tc>
          <w:tcPr>
            <w:tcW w:w="5812" w:type="dxa"/>
            <w:vAlign w:val="top"/>
          </w:tcPr>
          <w:p w14:paraId="0FF3DA54" w14:textId="77777777" w:rsidR="00CF5443" w:rsidRPr="002B4524" w:rsidRDefault="0050778E" w:rsidP="00BF71FA">
            <w:r w:rsidRPr="002B4524">
              <w:t>21204</w:t>
            </w:r>
          </w:p>
        </w:tc>
      </w:tr>
      <w:tr w:rsidR="00CF5443" w:rsidRPr="002B4524" w14:paraId="49907DA5" w14:textId="77777777" w:rsidTr="00713359">
        <w:trPr>
          <w:trHeight w:val="283"/>
          <w:jc w:val="left"/>
        </w:trPr>
        <w:tc>
          <w:tcPr>
            <w:tcW w:w="4111" w:type="dxa"/>
            <w:vAlign w:val="top"/>
          </w:tcPr>
          <w:p w14:paraId="68F6CD10" w14:textId="77777777" w:rsidR="00CF5443" w:rsidRPr="002B4524" w:rsidRDefault="00CF5443" w:rsidP="00BF71FA">
            <w:pPr>
              <w:jc w:val="right"/>
            </w:pPr>
            <w:r w:rsidRPr="002B4524">
              <w:t>Instelling</w:t>
            </w:r>
          </w:p>
        </w:tc>
        <w:tc>
          <w:tcPr>
            <w:tcW w:w="5812" w:type="dxa"/>
            <w:vAlign w:val="top"/>
          </w:tcPr>
          <w:p w14:paraId="5F25D606" w14:textId="77777777" w:rsidR="00CF5443" w:rsidRPr="002B4524" w:rsidRDefault="00BF5241" w:rsidP="00C4782C">
            <w:r w:rsidRPr="002B4524">
              <w:t>Vrije Basisschool - School metde bijbel 'Gaspard de Coligny'</w:t>
            </w:r>
          </w:p>
        </w:tc>
      </w:tr>
      <w:tr w:rsidR="00CF5443" w:rsidRPr="002B4524" w14:paraId="321508AF" w14:textId="77777777" w:rsidTr="00713359">
        <w:trPr>
          <w:trHeight w:val="283"/>
          <w:jc w:val="left"/>
        </w:trPr>
        <w:tc>
          <w:tcPr>
            <w:tcW w:w="4111" w:type="dxa"/>
            <w:vAlign w:val="top"/>
          </w:tcPr>
          <w:p w14:paraId="4730F822" w14:textId="77777777" w:rsidR="00CF5443" w:rsidRPr="002B4524" w:rsidRDefault="00232042" w:rsidP="00BF71FA">
            <w:pPr>
              <w:jc w:val="right"/>
            </w:pPr>
            <w:r w:rsidRPr="002B4524">
              <w:t>Beleidsverantwoordelijke</w:t>
            </w:r>
          </w:p>
        </w:tc>
        <w:tc>
          <w:tcPr>
            <w:tcW w:w="5812" w:type="dxa"/>
            <w:vAlign w:val="top"/>
          </w:tcPr>
          <w:p w14:paraId="3CAC1E59" w14:textId="77777777" w:rsidR="00CF5443" w:rsidRPr="002B4524" w:rsidRDefault="00232042" w:rsidP="00BF71FA">
            <w:r w:rsidRPr="002B4524">
              <w:t>Erwin WILLEMS</w:t>
            </w:r>
          </w:p>
        </w:tc>
      </w:tr>
      <w:tr w:rsidR="00CF5443" w:rsidRPr="002B4524" w14:paraId="4E84A609" w14:textId="77777777" w:rsidTr="00713359">
        <w:trPr>
          <w:trHeight w:val="283"/>
          <w:jc w:val="left"/>
        </w:trPr>
        <w:tc>
          <w:tcPr>
            <w:tcW w:w="4111" w:type="dxa"/>
            <w:vAlign w:val="top"/>
          </w:tcPr>
          <w:p w14:paraId="6BFAFEEF" w14:textId="77777777" w:rsidR="00CF5443" w:rsidRPr="002B4524" w:rsidRDefault="00CF5443" w:rsidP="00BF71FA">
            <w:pPr>
              <w:jc w:val="right"/>
            </w:pPr>
            <w:r w:rsidRPr="002B4524">
              <w:t>Adres</w:t>
            </w:r>
          </w:p>
        </w:tc>
        <w:tc>
          <w:tcPr>
            <w:tcW w:w="5812" w:type="dxa"/>
            <w:vAlign w:val="top"/>
          </w:tcPr>
          <w:p w14:paraId="1712FD1B" w14:textId="77777777" w:rsidR="00CF5443" w:rsidRPr="002B4524" w:rsidRDefault="00232042" w:rsidP="00BF71FA">
            <w:r w:rsidRPr="002B4524">
              <w:t>Rijsenbergstraat 40  - 9000 GENT</w:t>
            </w:r>
          </w:p>
        </w:tc>
      </w:tr>
      <w:tr w:rsidR="009E543F" w:rsidRPr="002B4524" w14:paraId="3F7726F1" w14:textId="77777777" w:rsidTr="00713359">
        <w:trPr>
          <w:trHeight w:val="283"/>
          <w:jc w:val="left"/>
        </w:trPr>
        <w:tc>
          <w:tcPr>
            <w:tcW w:w="4111" w:type="dxa"/>
            <w:vAlign w:val="top"/>
          </w:tcPr>
          <w:p w14:paraId="51E28E12" w14:textId="77777777" w:rsidR="009E543F" w:rsidRPr="002B4524" w:rsidRDefault="009E543F" w:rsidP="009E543F">
            <w:pPr>
              <w:jc w:val="right"/>
            </w:pPr>
            <w:r w:rsidRPr="002B4524">
              <w:t>Telefoonnummer</w:t>
            </w:r>
          </w:p>
        </w:tc>
        <w:tc>
          <w:tcPr>
            <w:tcW w:w="5812" w:type="dxa"/>
            <w:vAlign w:val="top"/>
          </w:tcPr>
          <w:p w14:paraId="7B712A78" w14:textId="77777777" w:rsidR="009E543F" w:rsidRPr="002B4524" w:rsidRDefault="009E543F" w:rsidP="009E543F">
            <w:r w:rsidRPr="002B4524">
              <w:t>09-222.65.47</w:t>
            </w:r>
          </w:p>
        </w:tc>
      </w:tr>
      <w:tr w:rsidR="009E543F" w:rsidRPr="002B4524" w14:paraId="298E1686" w14:textId="77777777" w:rsidTr="00713359">
        <w:trPr>
          <w:trHeight w:val="283"/>
          <w:jc w:val="left"/>
        </w:trPr>
        <w:tc>
          <w:tcPr>
            <w:tcW w:w="4111" w:type="dxa"/>
            <w:vAlign w:val="top"/>
          </w:tcPr>
          <w:p w14:paraId="591DD460" w14:textId="77777777" w:rsidR="009E543F" w:rsidRPr="002B4524" w:rsidRDefault="009E543F" w:rsidP="009E543F">
            <w:pPr>
              <w:jc w:val="right"/>
            </w:pPr>
            <w:r w:rsidRPr="002B4524">
              <w:t>E-mail</w:t>
            </w:r>
          </w:p>
        </w:tc>
        <w:tc>
          <w:tcPr>
            <w:tcW w:w="5812" w:type="dxa"/>
            <w:vAlign w:val="top"/>
          </w:tcPr>
          <w:p w14:paraId="68694522" w14:textId="77777777" w:rsidR="009E543F" w:rsidRPr="002B4524" w:rsidRDefault="009E543F" w:rsidP="009E543F">
            <w:r w:rsidRPr="002B4524">
              <w:t>info@mijnschool.be</w:t>
            </w:r>
          </w:p>
        </w:tc>
      </w:tr>
      <w:tr w:rsidR="009E543F" w:rsidRPr="002B4524" w14:paraId="58BD67DF" w14:textId="77777777" w:rsidTr="00713359">
        <w:trPr>
          <w:trHeight w:val="283"/>
          <w:jc w:val="left"/>
        </w:trPr>
        <w:tc>
          <w:tcPr>
            <w:tcW w:w="4111" w:type="dxa"/>
            <w:vAlign w:val="top"/>
          </w:tcPr>
          <w:p w14:paraId="4B02DF1B" w14:textId="77777777" w:rsidR="009E543F" w:rsidRPr="002B4524" w:rsidRDefault="009E543F" w:rsidP="009E543F">
            <w:pPr>
              <w:jc w:val="right"/>
            </w:pPr>
            <w:r w:rsidRPr="002B4524">
              <w:t>Website</w:t>
            </w:r>
          </w:p>
        </w:tc>
        <w:tc>
          <w:tcPr>
            <w:tcW w:w="5812" w:type="dxa"/>
            <w:vAlign w:val="top"/>
          </w:tcPr>
          <w:p w14:paraId="4835F323" w14:textId="77777777" w:rsidR="009E543F" w:rsidRPr="002B4524" w:rsidRDefault="009E543F" w:rsidP="009E543F">
            <w:r w:rsidRPr="002B4524">
              <w:t>www.mijnschool.be</w:t>
            </w:r>
          </w:p>
        </w:tc>
      </w:tr>
      <w:tr w:rsidR="00CF5443" w:rsidRPr="002B4524" w14:paraId="5EBA0E42" w14:textId="77777777" w:rsidTr="00713359">
        <w:trPr>
          <w:trHeight w:val="287"/>
          <w:jc w:val="left"/>
        </w:trPr>
        <w:tc>
          <w:tcPr>
            <w:tcW w:w="4111" w:type="dxa"/>
            <w:vAlign w:val="top"/>
          </w:tcPr>
          <w:p w14:paraId="7546ADE6" w14:textId="77777777" w:rsidR="00CF5443" w:rsidRPr="002B4524" w:rsidRDefault="00CF5443" w:rsidP="00232042">
            <w:pPr>
              <w:spacing w:before="60"/>
              <w:jc w:val="right"/>
            </w:pPr>
            <w:r w:rsidRPr="002B4524">
              <w:t>Bestuur</w:t>
            </w:r>
            <w:r w:rsidR="00232042" w:rsidRPr="002B4524">
              <w:t xml:space="preserve"> </w:t>
            </w:r>
          </w:p>
          <w:p w14:paraId="338A533B" w14:textId="77777777" w:rsidR="00232042" w:rsidRPr="002B4524" w:rsidRDefault="00232042" w:rsidP="00232042">
            <w:pPr>
              <w:jc w:val="right"/>
            </w:pPr>
            <w:r w:rsidRPr="002B4524">
              <w:t>Adres</w:t>
            </w:r>
          </w:p>
        </w:tc>
        <w:tc>
          <w:tcPr>
            <w:tcW w:w="5812" w:type="dxa"/>
            <w:vAlign w:val="top"/>
          </w:tcPr>
          <w:p w14:paraId="5CA7CFE1" w14:textId="77777777" w:rsidR="00232042" w:rsidRPr="002B4524" w:rsidRDefault="00232042" w:rsidP="00232042">
            <w:pPr>
              <w:spacing w:before="60" w:line="240" w:lineRule="auto"/>
            </w:pPr>
            <w:r w:rsidRPr="002B4524">
              <w:t>Veren. Christ. Onderw. Gent</w:t>
            </w:r>
          </w:p>
          <w:p w14:paraId="2CDED596" w14:textId="77777777" w:rsidR="00232042" w:rsidRPr="002B4524" w:rsidRDefault="00232042" w:rsidP="00232042">
            <w:pPr>
              <w:spacing w:line="240" w:lineRule="auto"/>
            </w:pPr>
            <w:r w:rsidRPr="002B4524">
              <w:t>Rijsenbergstraat 40  - 9000 GENT</w:t>
            </w:r>
          </w:p>
          <w:p w14:paraId="7BB4B614" w14:textId="77777777" w:rsidR="00CF5443" w:rsidRPr="002B4524" w:rsidRDefault="00CF5443" w:rsidP="00232042">
            <w:pPr>
              <w:spacing w:line="240" w:lineRule="auto"/>
            </w:pPr>
          </w:p>
        </w:tc>
      </w:tr>
      <w:tr w:rsidR="00CF5443" w:rsidRPr="002B4524" w14:paraId="7BFCF0C7" w14:textId="77777777" w:rsidTr="00713359">
        <w:trPr>
          <w:trHeight w:val="567"/>
          <w:jc w:val="left"/>
        </w:trPr>
        <w:tc>
          <w:tcPr>
            <w:tcW w:w="4111" w:type="dxa"/>
            <w:vAlign w:val="top"/>
          </w:tcPr>
          <w:p w14:paraId="22C1D085" w14:textId="77777777" w:rsidR="00CF5443" w:rsidRPr="002B4524" w:rsidRDefault="00CF5443" w:rsidP="00BF71FA">
            <w:pPr>
              <w:spacing w:before="60"/>
              <w:jc w:val="right"/>
            </w:pPr>
            <w:r w:rsidRPr="002B4524">
              <w:t xml:space="preserve">Scholengemeenschap </w:t>
            </w:r>
          </w:p>
          <w:p w14:paraId="0069504B" w14:textId="77777777" w:rsidR="00CF5443" w:rsidRPr="002B4524" w:rsidRDefault="00CF5443" w:rsidP="00BF71FA">
            <w:pPr>
              <w:jc w:val="right"/>
            </w:pPr>
            <w:r w:rsidRPr="002B4524">
              <w:t>Adres</w:t>
            </w:r>
          </w:p>
        </w:tc>
        <w:tc>
          <w:tcPr>
            <w:tcW w:w="5812" w:type="dxa"/>
            <w:vAlign w:val="top"/>
          </w:tcPr>
          <w:p w14:paraId="6339F5C8" w14:textId="77777777" w:rsidR="00232042" w:rsidRPr="002B4524" w:rsidRDefault="00232042" w:rsidP="00232042">
            <w:pPr>
              <w:spacing w:before="60"/>
            </w:pPr>
            <w:r w:rsidRPr="002B4524">
              <w:t>SCHOLENMETDEBIJBEL</w:t>
            </w:r>
          </w:p>
          <w:p w14:paraId="4196DDC3" w14:textId="77777777" w:rsidR="00232042" w:rsidRPr="002B4524" w:rsidRDefault="00232042" w:rsidP="00232042">
            <w:pPr>
              <w:spacing w:line="240" w:lineRule="auto"/>
            </w:pPr>
            <w:r w:rsidRPr="002B4524">
              <w:t>Bruyningstraat 56 a - 8510 MARKE</w:t>
            </w:r>
          </w:p>
          <w:p w14:paraId="53C65D7A" w14:textId="77777777" w:rsidR="00CF5443" w:rsidRPr="002B4524" w:rsidRDefault="00CF5443" w:rsidP="00232042">
            <w:pPr>
              <w:spacing w:line="240" w:lineRule="auto"/>
            </w:pPr>
          </w:p>
        </w:tc>
      </w:tr>
      <w:tr w:rsidR="00CF5443" w:rsidRPr="002B4524" w14:paraId="34997234" w14:textId="77777777" w:rsidTr="00713359">
        <w:trPr>
          <w:trHeight w:val="567"/>
          <w:jc w:val="left"/>
        </w:trPr>
        <w:tc>
          <w:tcPr>
            <w:tcW w:w="4111" w:type="dxa"/>
            <w:vAlign w:val="top"/>
          </w:tcPr>
          <w:p w14:paraId="31ADEBDE" w14:textId="77777777" w:rsidR="00CF5443" w:rsidRPr="002B4524" w:rsidRDefault="00CF5443" w:rsidP="00BF71FA">
            <w:pPr>
              <w:spacing w:before="60"/>
              <w:jc w:val="right"/>
            </w:pPr>
            <w:r w:rsidRPr="002B4524">
              <w:t xml:space="preserve">CLB </w:t>
            </w:r>
          </w:p>
          <w:p w14:paraId="783E7AF0" w14:textId="77777777" w:rsidR="00CF5443" w:rsidRPr="002B4524" w:rsidRDefault="00CF5443" w:rsidP="00BF71FA">
            <w:pPr>
              <w:jc w:val="right"/>
            </w:pPr>
            <w:r w:rsidRPr="002B4524">
              <w:t>Adres</w:t>
            </w:r>
          </w:p>
        </w:tc>
        <w:tc>
          <w:tcPr>
            <w:tcW w:w="5812" w:type="dxa"/>
            <w:vAlign w:val="top"/>
          </w:tcPr>
          <w:p w14:paraId="0FFF3A7B" w14:textId="77777777" w:rsidR="00232042" w:rsidRPr="002B4524" w:rsidRDefault="00232042" w:rsidP="00232042">
            <w:pPr>
              <w:spacing w:before="60"/>
            </w:pPr>
            <w:r w:rsidRPr="002B4524">
              <w:t>GO! CLB Gent</w:t>
            </w:r>
          </w:p>
          <w:p w14:paraId="4D734CBC" w14:textId="77777777" w:rsidR="00232042" w:rsidRPr="002B4524" w:rsidRDefault="00232042" w:rsidP="00232042">
            <w:pPr>
              <w:spacing w:line="240" w:lineRule="auto"/>
            </w:pPr>
            <w:r w:rsidRPr="002B4524">
              <w:t>Voskenslaan 262  - 9000 GENT</w:t>
            </w:r>
          </w:p>
          <w:p w14:paraId="5B53B025" w14:textId="77777777" w:rsidR="00CF5443" w:rsidRPr="002B4524" w:rsidRDefault="00CF5443" w:rsidP="00232042">
            <w:pPr>
              <w:spacing w:line="240" w:lineRule="auto"/>
            </w:pPr>
          </w:p>
        </w:tc>
      </w:tr>
      <w:tr w:rsidR="003A6D62" w:rsidRPr="002B4524" w14:paraId="4B351459" w14:textId="77777777" w:rsidTr="00713359">
        <w:trPr>
          <w:trHeight w:val="283"/>
          <w:jc w:val="left"/>
        </w:trPr>
        <w:tc>
          <w:tcPr>
            <w:tcW w:w="4111" w:type="dxa"/>
            <w:vAlign w:val="top"/>
          </w:tcPr>
          <w:p w14:paraId="7DBF0AE8" w14:textId="77777777" w:rsidR="003A6D62" w:rsidRPr="002B4524" w:rsidRDefault="003A6D62" w:rsidP="00BF71FA">
            <w:pPr>
              <w:spacing w:before="120"/>
              <w:jc w:val="right"/>
            </w:pPr>
            <w:r w:rsidRPr="002B4524">
              <w:t>Dagen van het doorlichtingsbezoek</w:t>
            </w:r>
          </w:p>
        </w:tc>
        <w:tc>
          <w:tcPr>
            <w:tcW w:w="5812" w:type="dxa"/>
            <w:vAlign w:val="top"/>
          </w:tcPr>
          <w:p w14:paraId="25125434" w14:textId="77777777" w:rsidR="003A6D62" w:rsidRPr="002B4524" w:rsidRDefault="003A6D62" w:rsidP="00BF71FA">
            <w:pPr>
              <w:spacing w:before="120"/>
            </w:pPr>
            <w:r w:rsidRPr="002B4524">
              <w:t>17-5-2019, 20-05-2019, 21-05-2019, 23-05-2019</w:t>
            </w:r>
          </w:p>
        </w:tc>
      </w:tr>
      <w:tr w:rsidR="00CF5443" w:rsidRPr="002B4524" w14:paraId="1DF0049C" w14:textId="77777777" w:rsidTr="00713359">
        <w:trPr>
          <w:trHeight w:val="283"/>
          <w:jc w:val="left"/>
        </w:trPr>
        <w:tc>
          <w:tcPr>
            <w:tcW w:w="4111" w:type="dxa"/>
            <w:vAlign w:val="top"/>
          </w:tcPr>
          <w:p w14:paraId="4E5A82C8" w14:textId="77777777" w:rsidR="00CF5443" w:rsidRPr="002B4524" w:rsidRDefault="003A6D62" w:rsidP="00BF71FA">
            <w:pPr>
              <w:spacing w:before="120"/>
              <w:jc w:val="right"/>
            </w:pPr>
            <w:r w:rsidRPr="002B4524">
              <w:t>Samenstelling van het doorlichtingsteam</w:t>
            </w:r>
          </w:p>
        </w:tc>
        <w:tc>
          <w:tcPr>
            <w:tcW w:w="5812" w:type="dxa"/>
            <w:vAlign w:val="top"/>
          </w:tcPr>
          <w:p w14:paraId="01581471" w14:textId="77777777" w:rsidR="003A6D62" w:rsidRPr="002B4524" w:rsidRDefault="003A6D62" w:rsidP="003A6D62">
            <w:pPr>
              <w:spacing w:before="120"/>
            </w:pPr>
            <w:r w:rsidRPr="002B4524">
              <w:t>Bart DE BIE</w:t>
            </w:r>
          </w:p>
          <w:p w14:paraId="2B14E81A" w14:textId="77777777" w:rsidR="00CF5443" w:rsidRPr="002B4524" w:rsidRDefault="003A6D62" w:rsidP="003A6D62">
            <w:pPr>
              <w:spacing w:line="240" w:lineRule="auto"/>
            </w:pPr>
            <w:r w:rsidRPr="002B4524">
              <w:t>Erwin DE MOOR</w:t>
            </w:r>
          </w:p>
          <w:p w14:paraId="5C18F800" w14:textId="77777777" w:rsidR="00CF5443" w:rsidRPr="002B4524" w:rsidRDefault="003A6D62" w:rsidP="003A6D62">
            <w:pPr>
              <w:spacing w:line="240" w:lineRule="auto"/>
            </w:pPr>
            <w:r w:rsidRPr="002B4524">
              <w:t>Lieven DEPRETTERE</w:t>
            </w:r>
          </w:p>
          <w:p w14:paraId="44EEF313" w14:textId="77777777" w:rsidR="00CF5443" w:rsidRPr="002B4524" w:rsidRDefault="00CF5443" w:rsidP="003A6D62">
            <w:pPr>
              <w:spacing w:line="240" w:lineRule="auto"/>
            </w:pPr>
          </w:p>
        </w:tc>
      </w:tr>
    </w:tbl>
    <w:p w14:paraId="1BED8CF2" w14:textId="77777777" w:rsidR="00CF5443" w:rsidRPr="002B4524" w:rsidRDefault="00CF5443" w:rsidP="005A04EE">
      <w:pPr>
        <w:rPr>
          <w:lang w:eastAsia="nl-NL"/>
        </w:rPr>
      </w:pPr>
      <w:r w:rsidRPr="002B4524">
        <w:rPr>
          <w:lang w:eastAsia="nl-NL"/>
        </w:rPr>
        <w:br w:type="page"/>
      </w:r>
    </w:p>
    <w:p w14:paraId="0344E334" w14:textId="77777777" w:rsidR="00C42AE0" w:rsidRPr="002B4524" w:rsidRDefault="00C42AE0" w:rsidP="00C42AE0">
      <w:pPr>
        <w:rPr>
          <w:b/>
          <w:sz w:val="28"/>
          <w:szCs w:val="28"/>
        </w:rPr>
      </w:pPr>
      <w:r w:rsidRPr="002B4524">
        <w:rPr>
          <w:b/>
          <w:sz w:val="28"/>
          <w:szCs w:val="28"/>
        </w:rPr>
        <w:lastRenderedPageBreak/>
        <w:t>INHOUDSTAFEL</w:t>
      </w:r>
    </w:p>
    <w:sdt>
      <w:sdtPr>
        <w:id w:val="-2073960623"/>
        <w:docPartObj>
          <w:docPartGallery w:val="Table of Contents"/>
          <w:docPartUnique/>
        </w:docPartObj>
      </w:sdtPr>
      <w:sdtEndPr/>
      <w:sdtContent>
        <w:p w14:paraId="04CCF9B7" w14:textId="77777777" w:rsidR="00C42AE0" w:rsidRPr="002B4524" w:rsidRDefault="00C42AE0" w:rsidP="00C42AE0"/>
        <w:p w14:paraId="4694A152" w14:textId="77777777" w:rsidR="00734528" w:rsidRPr="002B4524" w:rsidRDefault="00C42AE0">
          <w:pPr>
            <w:pStyle w:val="Inhopg1"/>
            <w:rPr>
              <w:rFonts w:asciiTheme="minorHAnsi" w:eastAsiaTheme="minorEastAsia" w:hAnsiTheme="minorHAnsi" w:cstheme="minorBidi"/>
              <w:bCs w:val="0"/>
              <w:noProof/>
              <w:sz w:val="22"/>
            </w:rPr>
          </w:pPr>
          <w:r w:rsidRPr="002B4524">
            <w:rPr>
              <w:rFonts w:cs="Arial"/>
              <w:b/>
            </w:rPr>
            <w:fldChar w:fldCharType="begin"/>
          </w:r>
          <w:r w:rsidRPr="002B4524">
            <w:instrText xml:space="preserve"> TOC \o "1-4" \h \z \u </w:instrText>
          </w:r>
          <w:r w:rsidRPr="002B4524">
            <w:rPr>
              <w:rFonts w:cs="Arial"/>
              <w:b/>
            </w:rPr>
            <w:fldChar w:fldCharType="separate"/>
          </w:r>
          <w:hyperlink w:anchor="_Toc1125789" w:history="1">
            <w:r w:rsidR="00734528" w:rsidRPr="002B4524">
              <w:rPr>
                <w:rStyle w:val="Hyperlink"/>
                <w:noProof/>
              </w:rPr>
              <w:t>Toelichting bij het verslag</w:t>
            </w:r>
            <w:r w:rsidR="00734528" w:rsidRPr="002B4524">
              <w:rPr>
                <w:noProof/>
                <w:webHidden/>
              </w:rPr>
              <w:tab/>
            </w:r>
            <w:r w:rsidR="00734528" w:rsidRPr="002B4524">
              <w:rPr>
                <w:noProof/>
                <w:webHidden/>
              </w:rPr>
              <w:fldChar w:fldCharType="begin"/>
            </w:r>
            <w:r w:rsidR="00734528" w:rsidRPr="002B4524">
              <w:rPr>
                <w:noProof/>
                <w:webHidden/>
              </w:rPr>
              <w:instrText xml:space="preserve"> PAGEREF _Toc1125789 \h </w:instrText>
            </w:r>
            <w:r w:rsidR="00734528" w:rsidRPr="002B4524">
              <w:rPr>
                <w:noProof/>
                <w:webHidden/>
              </w:rPr>
            </w:r>
            <w:r w:rsidR="00734528" w:rsidRPr="002B4524">
              <w:rPr>
                <w:noProof/>
                <w:webHidden/>
              </w:rPr>
              <w:fldChar w:fldCharType="separate"/>
            </w:r>
            <w:r w:rsidR="00D20909" w:rsidRPr="002B4524">
              <w:rPr>
                <w:noProof/>
                <w:webHidden/>
              </w:rPr>
              <w:t>3</w:t>
            </w:r>
            <w:r w:rsidR="00734528" w:rsidRPr="002B4524">
              <w:rPr>
                <w:noProof/>
                <w:webHidden/>
              </w:rPr>
              <w:fldChar w:fldCharType="end"/>
            </w:r>
          </w:hyperlink>
        </w:p>
        <w:p w14:paraId="4EFDAE54" w14:textId="77777777" w:rsidR="00734528" w:rsidRPr="002B4524" w:rsidRDefault="00AF0633">
          <w:pPr>
            <w:pStyle w:val="Inhopg1"/>
            <w:rPr>
              <w:rFonts w:asciiTheme="minorHAnsi" w:eastAsiaTheme="minorEastAsia" w:hAnsiTheme="minorHAnsi" w:cstheme="minorBidi"/>
              <w:bCs w:val="0"/>
              <w:noProof/>
              <w:sz w:val="22"/>
            </w:rPr>
          </w:pPr>
          <w:hyperlink w:anchor="_Toc1125790" w:history="1">
            <w:r w:rsidR="00734528" w:rsidRPr="002B4524">
              <w:rPr>
                <w:rStyle w:val="Hyperlink"/>
                <w:noProof/>
              </w:rPr>
              <w:t>1</w:t>
            </w:r>
            <w:r w:rsidR="00734528" w:rsidRPr="002B4524">
              <w:rPr>
                <w:rFonts w:asciiTheme="minorHAnsi" w:eastAsiaTheme="minorEastAsia" w:hAnsiTheme="minorHAnsi" w:cstheme="minorBidi"/>
                <w:bCs w:val="0"/>
                <w:noProof/>
                <w:sz w:val="22"/>
              </w:rPr>
              <w:tab/>
            </w:r>
            <w:r w:rsidR="00734528" w:rsidRPr="002B4524">
              <w:rPr>
                <w:rStyle w:val="Hyperlink"/>
                <w:noProof/>
              </w:rPr>
              <w:t>Administratieve situering</w:t>
            </w:r>
            <w:r w:rsidR="00734528" w:rsidRPr="002B4524">
              <w:rPr>
                <w:noProof/>
                <w:webHidden/>
              </w:rPr>
              <w:tab/>
            </w:r>
            <w:r w:rsidR="00734528" w:rsidRPr="002B4524">
              <w:rPr>
                <w:noProof/>
                <w:webHidden/>
              </w:rPr>
              <w:fldChar w:fldCharType="begin"/>
            </w:r>
            <w:r w:rsidR="00734528" w:rsidRPr="002B4524">
              <w:rPr>
                <w:noProof/>
                <w:webHidden/>
              </w:rPr>
              <w:instrText xml:space="preserve"> PAGEREF _Toc1125790 \h </w:instrText>
            </w:r>
            <w:r w:rsidR="00734528" w:rsidRPr="002B4524">
              <w:rPr>
                <w:noProof/>
                <w:webHidden/>
              </w:rPr>
            </w:r>
            <w:r w:rsidR="00734528" w:rsidRPr="002B4524">
              <w:rPr>
                <w:noProof/>
                <w:webHidden/>
              </w:rPr>
              <w:fldChar w:fldCharType="separate"/>
            </w:r>
            <w:r w:rsidR="00D20909" w:rsidRPr="002B4524">
              <w:rPr>
                <w:noProof/>
                <w:webHidden/>
              </w:rPr>
              <w:t>6</w:t>
            </w:r>
            <w:r w:rsidR="00734528" w:rsidRPr="002B4524">
              <w:rPr>
                <w:noProof/>
                <w:webHidden/>
              </w:rPr>
              <w:fldChar w:fldCharType="end"/>
            </w:r>
          </w:hyperlink>
        </w:p>
        <w:p w14:paraId="7515BE7B" w14:textId="77777777" w:rsidR="00734528" w:rsidRPr="002B4524" w:rsidRDefault="00AF0633">
          <w:pPr>
            <w:pStyle w:val="Inhopg1"/>
            <w:rPr>
              <w:rFonts w:asciiTheme="minorHAnsi" w:eastAsiaTheme="minorEastAsia" w:hAnsiTheme="minorHAnsi" w:cstheme="minorBidi"/>
              <w:bCs w:val="0"/>
              <w:noProof/>
              <w:sz w:val="22"/>
            </w:rPr>
          </w:pPr>
          <w:hyperlink w:anchor="_Toc1125791" w:history="1">
            <w:r w:rsidR="00734528" w:rsidRPr="002B4524">
              <w:rPr>
                <w:rStyle w:val="Hyperlink"/>
                <w:noProof/>
              </w:rPr>
              <w:t>2</w:t>
            </w:r>
            <w:r w:rsidR="00734528" w:rsidRPr="002B4524">
              <w:rPr>
                <w:rFonts w:asciiTheme="minorHAnsi" w:eastAsiaTheme="minorEastAsia" w:hAnsiTheme="minorHAnsi" w:cstheme="minorBidi"/>
                <w:bCs w:val="0"/>
                <w:noProof/>
                <w:sz w:val="22"/>
              </w:rPr>
              <w:tab/>
            </w:r>
            <w:r w:rsidR="00734528" w:rsidRPr="002B4524">
              <w:rPr>
                <w:rStyle w:val="Hyperlink"/>
                <w:noProof/>
              </w:rPr>
              <w:t>In welke mate ontwikkelt de school haar eigen kwaliteit?</w:t>
            </w:r>
            <w:r w:rsidR="00734528" w:rsidRPr="002B4524">
              <w:rPr>
                <w:noProof/>
                <w:webHidden/>
              </w:rPr>
              <w:tab/>
            </w:r>
            <w:r w:rsidR="00734528" w:rsidRPr="002B4524">
              <w:rPr>
                <w:noProof/>
                <w:webHidden/>
              </w:rPr>
              <w:fldChar w:fldCharType="begin"/>
            </w:r>
            <w:r w:rsidR="00734528" w:rsidRPr="002B4524">
              <w:rPr>
                <w:noProof/>
                <w:webHidden/>
              </w:rPr>
              <w:instrText xml:space="preserve"> PAGEREF _Toc1125791 \h </w:instrText>
            </w:r>
            <w:r w:rsidR="00734528" w:rsidRPr="002B4524">
              <w:rPr>
                <w:noProof/>
                <w:webHidden/>
              </w:rPr>
            </w:r>
            <w:r w:rsidR="00734528" w:rsidRPr="002B4524">
              <w:rPr>
                <w:noProof/>
                <w:webHidden/>
              </w:rPr>
              <w:fldChar w:fldCharType="separate"/>
            </w:r>
            <w:r w:rsidR="00D20909" w:rsidRPr="002B4524">
              <w:rPr>
                <w:noProof/>
                <w:webHidden/>
              </w:rPr>
              <w:t>6</w:t>
            </w:r>
            <w:r w:rsidR="00734528" w:rsidRPr="002B4524">
              <w:rPr>
                <w:noProof/>
                <w:webHidden/>
              </w:rPr>
              <w:fldChar w:fldCharType="end"/>
            </w:r>
          </w:hyperlink>
        </w:p>
        <w:p w14:paraId="5E395916" w14:textId="77777777" w:rsidR="00734528" w:rsidRPr="002B4524" w:rsidRDefault="00AF0633">
          <w:pPr>
            <w:pStyle w:val="Inhopg1"/>
            <w:rPr>
              <w:rFonts w:asciiTheme="minorHAnsi" w:eastAsiaTheme="minorEastAsia" w:hAnsiTheme="minorHAnsi" w:cstheme="minorBidi"/>
              <w:bCs w:val="0"/>
              <w:noProof/>
              <w:sz w:val="22"/>
            </w:rPr>
          </w:pPr>
          <w:hyperlink w:anchor="_Toc1125792" w:history="1">
            <w:r w:rsidR="00734528" w:rsidRPr="002B4524">
              <w:rPr>
                <w:rStyle w:val="Hyperlink"/>
                <w:noProof/>
              </w:rPr>
              <w:t>3</w:t>
            </w:r>
            <w:r w:rsidR="00734528" w:rsidRPr="002B4524">
              <w:rPr>
                <w:rFonts w:asciiTheme="minorHAnsi" w:eastAsiaTheme="minorEastAsia" w:hAnsiTheme="minorHAnsi" w:cstheme="minorBidi"/>
                <w:bCs w:val="0"/>
                <w:noProof/>
                <w:sz w:val="22"/>
              </w:rPr>
              <w:tab/>
            </w:r>
            <w:r w:rsidR="00734528" w:rsidRPr="002B4524">
              <w:rPr>
                <w:rStyle w:val="Hyperlink"/>
                <w:noProof/>
              </w:rPr>
              <w:t>In welke mate verstrekt de school kwaliteitsvol onderwijs?</w:t>
            </w:r>
            <w:r w:rsidR="00734528" w:rsidRPr="002B4524">
              <w:rPr>
                <w:noProof/>
                <w:webHidden/>
              </w:rPr>
              <w:tab/>
            </w:r>
            <w:r w:rsidR="00734528" w:rsidRPr="002B4524">
              <w:rPr>
                <w:noProof/>
                <w:webHidden/>
              </w:rPr>
              <w:fldChar w:fldCharType="begin"/>
            </w:r>
            <w:r w:rsidR="00734528" w:rsidRPr="002B4524">
              <w:rPr>
                <w:noProof/>
                <w:webHidden/>
              </w:rPr>
              <w:instrText xml:space="preserve"> PAGEREF _Toc1125792 \h </w:instrText>
            </w:r>
            <w:r w:rsidR="00734528" w:rsidRPr="002B4524">
              <w:rPr>
                <w:noProof/>
                <w:webHidden/>
              </w:rPr>
            </w:r>
            <w:r w:rsidR="00734528" w:rsidRPr="002B4524">
              <w:rPr>
                <w:noProof/>
                <w:webHidden/>
              </w:rPr>
              <w:fldChar w:fldCharType="separate"/>
            </w:r>
            <w:r w:rsidR="00D20909" w:rsidRPr="002B4524">
              <w:rPr>
                <w:noProof/>
                <w:webHidden/>
              </w:rPr>
              <w:t>7</w:t>
            </w:r>
            <w:r w:rsidR="00734528" w:rsidRPr="002B4524">
              <w:rPr>
                <w:noProof/>
                <w:webHidden/>
              </w:rPr>
              <w:fldChar w:fldCharType="end"/>
            </w:r>
          </w:hyperlink>
        </w:p>
        <w:p w14:paraId="591B8A1E" w14:textId="77777777" w:rsidR="00734528" w:rsidRPr="002B4524" w:rsidRDefault="00AF0633">
          <w:pPr>
            <w:pStyle w:val="Inhopg2"/>
            <w:rPr>
              <w:rFonts w:asciiTheme="minorHAnsi" w:eastAsiaTheme="minorEastAsia" w:hAnsiTheme="minorHAnsi" w:cstheme="minorBidi"/>
              <w:sz w:val="22"/>
            </w:rPr>
          </w:pPr>
          <w:hyperlink w:anchor="_Toc1125793" w:history="1">
            <w:r w:rsidR="00734528" w:rsidRPr="002B4524">
              <w:rPr>
                <w:rStyle w:val="Hyperlink"/>
              </w:rPr>
              <w:t>3.1</w:t>
            </w:r>
            <w:r w:rsidR="00734528" w:rsidRPr="002B4524">
              <w:rPr>
                <w:rFonts w:asciiTheme="minorHAnsi" w:eastAsiaTheme="minorEastAsia" w:hAnsiTheme="minorHAnsi" w:cstheme="minorBidi"/>
                <w:sz w:val="22"/>
              </w:rPr>
              <w:tab/>
            </w:r>
            <w:r w:rsidR="00734528" w:rsidRPr="002B4524">
              <w:rPr>
                <w:webHidden/>
              </w:rPr>
              <w:tab/>
            </w:r>
            <w:r w:rsidR="00734528" w:rsidRPr="002B4524">
              <w:rPr>
                <w:webHidden/>
              </w:rPr>
              <w:fldChar w:fldCharType="begin"/>
            </w:r>
            <w:r w:rsidR="00734528" w:rsidRPr="002B4524">
              <w:rPr>
                <w:webHidden/>
              </w:rPr>
              <w:instrText xml:space="preserve"> PAGEREF _Toc1125793 \h </w:instrText>
            </w:r>
            <w:r w:rsidR="00734528" w:rsidRPr="002B4524">
              <w:rPr>
                <w:webHidden/>
              </w:rPr>
            </w:r>
            <w:r w:rsidR="00734528" w:rsidRPr="002B4524">
              <w:rPr>
                <w:webHidden/>
              </w:rPr>
              <w:fldChar w:fldCharType="separate"/>
            </w:r>
            <w:r w:rsidR="00D20909" w:rsidRPr="002B4524">
              <w:rPr>
                <w:webHidden/>
              </w:rPr>
              <w:t>7</w:t>
            </w:r>
            <w:r w:rsidR="00734528" w:rsidRPr="002B4524">
              <w:rPr>
                <w:webHidden/>
              </w:rPr>
              <w:fldChar w:fldCharType="end"/>
            </w:r>
          </w:hyperlink>
        </w:p>
        <w:p w14:paraId="108E74AC" w14:textId="77777777" w:rsidR="00734528" w:rsidRPr="002B4524" w:rsidRDefault="00AF0633">
          <w:pPr>
            <w:pStyle w:val="Inhopg1"/>
            <w:rPr>
              <w:rFonts w:asciiTheme="minorHAnsi" w:eastAsiaTheme="minorEastAsia" w:hAnsiTheme="minorHAnsi" w:cstheme="minorBidi"/>
              <w:bCs w:val="0"/>
              <w:noProof/>
              <w:sz w:val="22"/>
            </w:rPr>
          </w:pPr>
          <w:hyperlink w:anchor="_Toc1125794" w:history="1">
            <w:r w:rsidR="00734528" w:rsidRPr="002B4524">
              <w:rPr>
                <w:rStyle w:val="Hyperlink"/>
                <w:noProof/>
              </w:rPr>
              <w:t>4</w:t>
            </w:r>
            <w:r w:rsidR="00734528" w:rsidRPr="002B4524">
              <w:rPr>
                <w:rFonts w:asciiTheme="minorHAnsi" w:eastAsiaTheme="minorEastAsia" w:hAnsiTheme="minorHAnsi" w:cstheme="minorBidi"/>
                <w:bCs w:val="0"/>
                <w:noProof/>
                <w:sz w:val="22"/>
              </w:rPr>
              <w:tab/>
            </w:r>
            <w:r w:rsidR="00734528" w:rsidRPr="002B4524">
              <w:rPr>
                <w:rStyle w:val="Hyperlink"/>
                <w:noProof/>
              </w:rPr>
              <w:t>In welke mate voert de school een doeltreffend beleid op het vlak van bewoonbaarheid, veiligheid en hygiëne?</w:t>
            </w:r>
            <w:r w:rsidR="00734528" w:rsidRPr="002B4524">
              <w:rPr>
                <w:noProof/>
                <w:webHidden/>
              </w:rPr>
              <w:tab/>
            </w:r>
            <w:r w:rsidR="00734528" w:rsidRPr="002B4524">
              <w:rPr>
                <w:noProof/>
                <w:webHidden/>
              </w:rPr>
              <w:fldChar w:fldCharType="begin"/>
            </w:r>
            <w:r w:rsidR="00734528" w:rsidRPr="002B4524">
              <w:rPr>
                <w:noProof/>
                <w:webHidden/>
              </w:rPr>
              <w:instrText xml:space="preserve"> PAGEREF _Toc1125794 \h </w:instrText>
            </w:r>
            <w:r w:rsidR="00734528" w:rsidRPr="002B4524">
              <w:rPr>
                <w:noProof/>
                <w:webHidden/>
              </w:rPr>
            </w:r>
            <w:r w:rsidR="00734528" w:rsidRPr="002B4524">
              <w:rPr>
                <w:noProof/>
                <w:webHidden/>
              </w:rPr>
              <w:fldChar w:fldCharType="separate"/>
            </w:r>
            <w:r w:rsidR="00D20909" w:rsidRPr="002B4524">
              <w:rPr>
                <w:noProof/>
                <w:webHidden/>
              </w:rPr>
              <w:t>8</w:t>
            </w:r>
            <w:r w:rsidR="00734528" w:rsidRPr="002B4524">
              <w:rPr>
                <w:noProof/>
                <w:webHidden/>
              </w:rPr>
              <w:fldChar w:fldCharType="end"/>
            </w:r>
          </w:hyperlink>
        </w:p>
        <w:p w14:paraId="441EA0CF" w14:textId="77777777" w:rsidR="00734528" w:rsidRPr="002B4524" w:rsidRDefault="00AF0633">
          <w:pPr>
            <w:pStyle w:val="Inhopg1"/>
            <w:rPr>
              <w:rFonts w:asciiTheme="minorHAnsi" w:eastAsiaTheme="minorEastAsia" w:hAnsiTheme="minorHAnsi" w:cstheme="minorBidi"/>
              <w:bCs w:val="0"/>
              <w:noProof/>
              <w:sz w:val="22"/>
            </w:rPr>
          </w:pPr>
          <w:hyperlink w:anchor="_Toc1125795" w:history="1">
            <w:r w:rsidR="00734528" w:rsidRPr="002B4524">
              <w:rPr>
                <w:rStyle w:val="Hyperlink"/>
                <w:noProof/>
              </w:rPr>
              <w:t>5</w:t>
            </w:r>
            <w:r w:rsidR="00734528" w:rsidRPr="002B4524">
              <w:rPr>
                <w:rFonts w:asciiTheme="minorHAnsi" w:eastAsiaTheme="minorEastAsia" w:hAnsiTheme="minorHAnsi" w:cstheme="minorBidi"/>
                <w:bCs w:val="0"/>
                <w:noProof/>
                <w:sz w:val="22"/>
              </w:rPr>
              <w:tab/>
            </w:r>
            <w:r w:rsidR="00734528" w:rsidRPr="002B4524">
              <w:rPr>
                <w:rStyle w:val="Hyperlink"/>
                <w:noProof/>
              </w:rPr>
              <w:t>Respecteert de school de regelgeving?</w:t>
            </w:r>
            <w:r w:rsidR="00734528" w:rsidRPr="002B4524">
              <w:rPr>
                <w:noProof/>
                <w:webHidden/>
              </w:rPr>
              <w:tab/>
            </w:r>
            <w:r w:rsidR="00734528" w:rsidRPr="002B4524">
              <w:rPr>
                <w:noProof/>
                <w:webHidden/>
              </w:rPr>
              <w:fldChar w:fldCharType="begin"/>
            </w:r>
            <w:r w:rsidR="00734528" w:rsidRPr="002B4524">
              <w:rPr>
                <w:noProof/>
                <w:webHidden/>
              </w:rPr>
              <w:instrText xml:space="preserve"> PAGEREF _Toc1125795 \h </w:instrText>
            </w:r>
            <w:r w:rsidR="00734528" w:rsidRPr="002B4524">
              <w:rPr>
                <w:noProof/>
                <w:webHidden/>
              </w:rPr>
            </w:r>
            <w:r w:rsidR="00734528" w:rsidRPr="002B4524">
              <w:rPr>
                <w:noProof/>
                <w:webHidden/>
              </w:rPr>
              <w:fldChar w:fldCharType="separate"/>
            </w:r>
            <w:r w:rsidR="00D20909" w:rsidRPr="002B4524">
              <w:rPr>
                <w:noProof/>
                <w:webHidden/>
              </w:rPr>
              <w:t>9</w:t>
            </w:r>
            <w:r w:rsidR="00734528" w:rsidRPr="002B4524">
              <w:rPr>
                <w:noProof/>
                <w:webHidden/>
              </w:rPr>
              <w:fldChar w:fldCharType="end"/>
            </w:r>
          </w:hyperlink>
        </w:p>
        <w:p w14:paraId="660BF31F" w14:textId="77777777" w:rsidR="00734528" w:rsidRPr="002B4524" w:rsidRDefault="00AF0633">
          <w:pPr>
            <w:pStyle w:val="Inhopg1"/>
            <w:rPr>
              <w:rFonts w:asciiTheme="minorHAnsi" w:eastAsiaTheme="minorEastAsia" w:hAnsiTheme="minorHAnsi" w:cstheme="minorBidi"/>
              <w:bCs w:val="0"/>
              <w:noProof/>
              <w:sz w:val="22"/>
            </w:rPr>
          </w:pPr>
          <w:hyperlink w:anchor="_Toc1125796" w:history="1">
            <w:r w:rsidR="00734528" w:rsidRPr="002B4524">
              <w:rPr>
                <w:rStyle w:val="Hyperlink"/>
                <w:noProof/>
              </w:rPr>
              <w:t>6</w:t>
            </w:r>
            <w:r w:rsidR="00734528" w:rsidRPr="002B4524">
              <w:rPr>
                <w:rFonts w:asciiTheme="minorHAnsi" w:eastAsiaTheme="minorEastAsia" w:hAnsiTheme="minorHAnsi" w:cstheme="minorBidi"/>
                <w:bCs w:val="0"/>
                <w:noProof/>
                <w:sz w:val="22"/>
              </w:rPr>
              <w:tab/>
            </w:r>
            <w:r w:rsidR="00734528" w:rsidRPr="002B4524">
              <w:rPr>
                <w:rStyle w:val="Hyperlink"/>
                <w:noProof/>
              </w:rPr>
              <w:t>Samenvatting</w:t>
            </w:r>
            <w:r w:rsidR="00734528" w:rsidRPr="002B4524">
              <w:rPr>
                <w:noProof/>
                <w:webHidden/>
              </w:rPr>
              <w:tab/>
            </w:r>
            <w:r w:rsidR="00734528" w:rsidRPr="002B4524">
              <w:rPr>
                <w:noProof/>
                <w:webHidden/>
              </w:rPr>
              <w:fldChar w:fldCharType="begin"/>
            </w:r>
            <w:r w:rsidR="00734528" w:rsidRPr="002B4524">
              <w:rPr>
                <w:noProof/>
                <w:webHidden/>
              </w:rPr>
              <w:instrText xml:space="preserve"> PAGEREF _Toc1125796 \h </w:instrText>
            </w:r>
            <w:r w:rsidR="00734528" w:rsidRPr="002B4524">
              <w:rPr>
                <w:noProof/>
                <w:webHidden/>
              </w:rPr>
            </w:r>
            <w:r w:rsidR="00734528" w:rsidRPr="002B4524">
              <w:rPr>
                <w:noProof/>
                <w:webHidden/>
              </w:rPr>
              <w:fldChar w:fldCharType="separate"/>
            </w:r>
            <w:r w:rsidR="00D20909" w:rsidRPr="002B4524">
              <w:rPr>
                <w:noProof/>
                <w:webHidden/>
              </w:rPr>
              <w:t>10</w:t>
            </w:r>
            <w:r w:rsidR="00734528" w:rsidRPr="002B4524">
              <w:rPr>
                <w:noProof/>
                <w:webHidden/>
              </w:rPr>
              <w:fldChar w:fldCharType="end"/>
            </w:r>
          </w:hyperlink>
        </w:p>
        <w:p w14:paraId="737AE8DD" w14:textId="77777777" w:rsidR="00734528" w:rsidRPr="002B4524" w:rsidRDefault="00AF0633">
          <w:pPr>
            <w:pStyle w:val="Inhopg2"/>
            <w:rPr>
              <w:rFonts w:asciiTheme="minorHAnsi" w:eastAsiaTheme="minorEastAsia" w:hAnsiTheme="minorHAnsi" w:cstheme="minorBidi"/>
              <w:sz w:val="22"/>
            </w:rPr>
          </w:pPr>
          <w:hyperlink w:anchor="_Toc1125797" w:history="1">
            <w:r w:rsidR="00734528" w:rsidRPr="002B4524">
              <w:rPr>
                <w:rStyle w:val="Hyperlink"/>
              </w:rPr>
              <w:t>6.1</w:t>
            </w:r>
            <w:r w:rsidR="00734528" w:rsidRPr="002B4524">
              <w:rPr>
                <w:rFonts w:asciiTheme="minorHAnsi" w:eastAsiaTheme="minorEastAsia" w:hAnsiTheme="minorHAnsi" w:cstheme="minorBidi"/>
                <w:sz w:val="22"/>
              </w:rPr>
              <w:tab/>
            </w:r>
            <w:r w:rsidR="00734528" w:rsidRPr="002B4524">
              <w:rPr>
                <w:rStyle w:val="Hyperlink"/>
              </w:rPr>
              <w:t>In welke mate ontwikkelt de school haar eigen kwaliteit?</w:t>
            </w:r>
            <w:r w:rsidR="00734528" w:rsidRPr="002B4524">
              <w:rPr>
                <w:webHidden/>
              </w:rPr>
              <w:tab/>
            </w:r>
            <w:r w:rsidR="00734528" w:rsidRPr="002B4524">
              <w:rPr>
                <w:webHidden/>
              </w:rPr>
              <w:fldChar w:fldCharType="begin"/>
            </w:r>
            <w:r w:rsidR="00734528" w:rsidRPr="002B4524">
              <w:rPr>
                <w:webHidden/>
              </w:rPr>
              <w:instrText xml:space="preserve"> PAGEREF _Toc1125797 \h </w:instrText>
            </w:r>
            <w:r w:rsidR="00734528" w:rsidRPr="002B4524">
              <w:rPr>
                <w:webHidden/>
              </w:rPr>
            </w:r>
            <w:r w:rsidR="00734528" w:rsidRPr="002B4524">
              <w:rPr>
                <w:webHidden/>
              </w:rPr>
              <w:fldChar w:fldCharType="separate"/>
            </w:r>
            <w:r w:rsidR="00D20909" w:rsidRPr="002B4524">
              <w:rPr>
                <w:webHidden/>
              </w:rPr>
              <w:t>10</w:t>
            </w:r>
            <w:r w:rsidR="00734528" w:rsidRPr="002B4524">
              <w:rPr>
                <w:webHidden/>
              </w:rPr>
              <w:fldChar w:fldCharType="end"/>
            </w:r>
          </w:hyperlink>
        </w:p>
        <w:p w14:paraId="4D44691C" w14:textId="77777777" w:rsidR="00734528" w:rsidRPr="002B4524" w:rsidRDefault="00AF0633">
          <w:pPr>
            <w:pStyle w:val="Inhopg2"/>
            <w:rPr>
              <w:rFonts w:asciiTheme="minorHAnsi" w:eastAsiaTheme="minorEastAsia" w:hAnsiTheme="minorHAnsi" w:cstheme="minorBidi"/>
              <w:sz w:val="22"/>
            </w:rPr>
          </w:pPr>
          <w:hyperlink w:anchor="_Toc1125798" w:history="1">
            <w:r w:rsidR="00734528" w:rsidRPr="002B4524">
              <w:rPr>
                <w:rStyle w:val="Hyperlink"/>
                <w:rFonts w:eastAsiaTheme="minorHAnsi"/>
              </w:rPr>
              <w:t>6.2</w:t>
            </w:r>
            <w:r w:rsidR="00734528" w:rsidRPr="002B4524">
              <w:rPr>
                <w:rFonts w:asciiTheme="minorHAnsi" w:eastAsiaTheme="minorEastAsia" w:hAnsiTheme="minorHAnsi" w:cstheme="minorBidi"/>
                <w:sz w:val="22"/>
              </w:rPr>
              <w:tab/>
            </w:r>
            <w:r w:rsidR="00734528" w:rsidRPr="002B4524">
              <w:rPr>
                <w:rStyle w:val="Hyperlink"/>
                <w:rFonts w:eastAsiaTheme="minorHAnsi"/>
              </w:rPr>
              <w:t>In welke mate verstrekt de school kwaliteitsvol onderwijs?</w:t>
            </w:r>
            <w:r w:rsidR="00734528" w:rsidRPr="002B4524">
              <w:rPr>
                <w:webHidden/>
              </w:rPr>
              <w:tab/>
            </w:r>
            <w:r w:rsidR="00734528" w:rsidRPr="002B4524">
              <w:rPr>
                <w:webHidden/>
              </w:rPr>
              <w:fldChar w:fldCharType="begin"/>
            </w:r>
            <w:r w:rsidR="00734528" w:rsidRPr="002B4524">
              <w:rPr>
                <w:webHidden/>
              </w:rPr>
              <w:instrText xml:space="preserve"> PAGEREF _Toc1125798 \h </w:instrText>
            </w:r>
            <w:r w:rsidR="00734528" w:rsidRPr="002B4524">
              <w:rPr>
                <w:webHidden/>
              </w:rPr>
            </w:r>
            <w:r w:rsidR="00734528" w:rsidRPr="002B4524">
              <w:rPr>
                <w:webHidden/>
              </w:rPr>
              <w:fldChar w:fldCharType="separate"/>
            </w:r>
            <w:r w:rsidR="00D20909" w:rsidRPr="002B4524">
              <w:rPr>
                <w:webHidden/>
              </w:rPr>
              <w:t>10</w:t>
            </w:r>
            <w:r w:rsidR="00734528" w:rsidRPr="002B4524">
              <w:rPr>
                <w:webHidden/>
              </w:rPr>
              <w:fldChar w:fldCharType="end"/>
            </w:r>
          </w:hyperlink>
        </w:p>
        <w:p w14:paraId="548136B4" w14:textId="77777777" w:rsidR="00734528" w:rsidRPr="002B4524" w:rsidRDefault="00AF0633">
          <w:pPr>
            <w:pStyle w:val="Inhopg3"/>
            <w:rPr>
              <w:rFonts w:asciiTheme="minorHAnsi" w:eastAsiaTheme="minorEastAsia" w:hAnsiTheme="minorHAnsi" w:cstheme="minorBidi"/>
              <w:iCs w:val="0"/>
              <w:sz w:val="22"/>
            </w:rPr>
          </w:pPr>
          <w:hyperlink w:anchor="_Toc1125799" w:history="1">
            <w:r w:rsidR="00734528" w:rsidRPr="002B4524">
              <w:rPr>
                <w:rStyle w:val="Hyperlink"/>
                <w:rFonts w:eastAsiaTheme="minorHAnsi"/>
              </w:rPr>
              <w:t>6.2.1</w:t>
            </w:r>
            <w:r w:rsidR="00734528" w:rsidRPr="002B4524">
              <w:rPr>
                <w:rFonts w:asciiTheme="minorHAnsi" w:eastAsiaTheme="minorEastAsia" w:hAnsiTheme="minorHAnsi" w:cstheme="minorBidi"/>
                <w:iCs w:val="0"/>
                <w:sz w:val="22"/>
              </w:rPr>
              <w:tab/>
            </w:r>
            <w:r w:rsidR="00734528" w:rsidRPr="002B4524">
              <w:rPr>
                <w:webHidden/>
              </w:rPr>
              <w:tab/>
            </w:r>
            <w:r w:rsidR="00734528" w:rsidRPr="002B4524">
              <w:rPr>
                <w:webHidden/>
              </w:rPr>
              <w:fldChar w:fldCharType="begin"/>
            </w:r>
            <w:r w:rsidR="00734528" w:rsidRPr="002B4524">
              <w:rPr>
                <w:webHidden/>
              </w:rPr>
              <w:instrText xml:space="preserve"> PAGEREF _Toc1125799 \h </w:instrText>
            </w:r>
            <w:r w:rsidR="00734528" w:rsidRPr="002B4524">
              <w:rPr>
                <w:webHidden/>
              </w:rPr>
            </w:r>
            <w:r w:rsidR="00734528" w:rsidRPr="002B4524">
              <w:rPr>
                <w:webHidden/>
              </w:rPr>
              <w:fldChar w:fldCharType="separate"/>
            </w:r>
            <w:r w:rsidR="00D20909" w:rsidRPr="002B4524">
              <w:rPr>
                <w:webHidden/>
              </w:rPr>
              <w:t>10</w:t>
            </w:r>
            <w:r w:rsidR="00734528" w:rsidRPr="002B4524">
              <w:rPr>
                <w:webHidden/>
              </w:rPr>
              <w:fldChar w:fldCharType="end"/>
            </w:r>
          </w:hyperlink>
        </w:p>
        <w:p w14:paraId="7C1C87EE" w14:textId="77777777" w:rsidR="00734528" w:rsidRPr="002B4524" w:rsidRDefault="00AF0633">
          <w:pPr>
            <w:pStyle w:val="Inhopg3"/>
            <w:rPr>
              <w:rFonts w:asciiTheme="minorHAnsi" w:eastAsiaTheme="minorEastAsia" w:hAnsiTheme="minorHAnsi" w:cstheme="minorBidi"/>
              <w:iCs w:val="0"/>
              <w:sz w:val="22"/>
            </w:rPr>
          </w:pPr>
          <w:hyperlink w:anchor="_Toc1125800" w:history="1">
            <w:r w:rsidR="00734528" w:rsidRPr="002B4524">
              <w:rPr>
                <w:rStyle w:val="Hyperlink"/>
              </w:rPr>
              <w:t>6.2.2</w:t>
            </w:r>
            <w:r w:rsidR="00734528" w:rsidRPr="002B4524">
              <w:rPr>
                <w:rFonts w:asciiTheme="minorHAnsi" w:eastAsiaTheme="minorEastAsia" w:hAnsiTheme="minorHAnsi" w:cstheme="minorBidi"/>
                <w:iCs w:val="0"/>
                <w:sz w:val="22"/>
              </w:rPr>
              <w:tab/>
            </w:r>
            <w:r w:rsidR="00734528" w:rsidRPr="002B4524">
              <w:rPr>
                <w:rStyle w:val="Hyperlink"/>
              </w:rPr>
              <w:t>De onderwijsleerpraktijk</w:t>
            </w:r>
            <w:r w:rsidR="00734528" w:rsidRPr="002B4524">
              <w:rPr>
                <w:webHidden/>
              </w:rPr>
              <w:tab/>
            </w:r>
            <w:r w:rsidR="00734528" w:rsidRPr="002B4524">
              <w:rPr>
                <w:webHidden/>
              </w:rPr>
              <w:fldChar w:fldCharType="begin"/>
            </w:r>
            <w:r w:rsidR="00734528" w:rsidRPr="002B4524">
              <w:rPr>
                <w:webHidden/>
              </w:rPr>
              <w:instrText xml:space="preserve"> PAGEREF _Toc1125800 \h </w:instrText>
            </w:r>
            <w:r w:rsidR="00734528" w:rsidRPr="002B4524">
              <w:rPr>
                <w:webHidden/>
              </w:rPr>
            </w:r>
            <w:r w:rsidR="00734528" w:rsidRPr="002B4524">
              <w:rPr>
                <w:webHidden/>
              </w:rPr>
              <w:fldChar w:fldCharType="separate"/>
            </w:r>
            <w:r w:rsidR="00D20909" w:rsidRPr="002B4524">
              <w:rPr>
                <w:webHidden/>
              </w:rPr>
              <w:t>11</w:t>
            </w:r>
            <w:r w:rsidR="00734528" w:rsidRPr="002B4524">
              <w:rPr>
                <w:webHidden/>
              </w:rPr>
              <w:fldChar w:fldCharType="end"/>
            </w:r>
          </w:hyperlink>
        </w:p>
        <w:p w14:paraId="6D97AEEB" w14:textId="77777777" w:rsidR="00734528" w:rsidRPr="002B4524" w:rsidRDefault="00AF0633">
          <w:pPr>
            <w:pStyle w:val="Inhopg2"/>
            <w:rPr>
              <w:rFonts w:asciiTheme="minorHAnsi" w:eastAsiaTheme="minorEastAsia" w:hAnsiTheme="minorHAnsi" w:cstheme="minorBidi"/>
              <w:sz w:val="22"/>
            </w:rPr>
          </w:pPr>
          <w:hyperlink w:anchor="_Toc1125801" w:history="1">
            <w:r w:rsidR="00734528" w:rsidRPr="002B4524">
              <w:rPr>
                <w:rStyle w:val="Hyperlink"/>
                <w:rFonts w:eastAsiaTheme="minorHAnsi"/>
              </w:rPr>
              <w:t>6.3</w:t>
            </w:r>
            <w:r w:rsidR="00734528" w:rsidRPr="002B4524">
              <w:rPr>
                <w:rFonts w:asciiTheme="minorHAnsi" w:eastAsiaTheme="minorEastAsia" w:hAnsiTheme="minorHAnsi" w:cstheme="minorBidi"/>
                <w:sz w:val="22"/>
              </w:rPr>
              <w:tab/>
            </w:r>
            <w:r w:rsidR="00734528" w:rsidRPr="002B4524">
              <w:rPr>
                <w:rStyle w:val="Hyperlink"/>
                <w:rFonts w:eastAsiaTheme="minorHAnsi"/>
              </w:rPr>
              <w:t>In welke mate voert de school een doeltreffend beleid op het vlak van bewoonbaarheid, veiligheid en hygiëne?</w:t>
            </w:r>
            <w:r w:rsidR="00734528" w:rsidRPr="002B4524">
              <w:rPr>
                <w:webHidden/>
              </w:rPr>
              <w:tab/>
            </w:r>
            <w:r w:rsidR="00734528" w:rsidRPr="002B4524">
              <w:rPr>
                <w:webHidden/>
              </w:rPr>
              <w:fldChar w:fldCharType="begin"/>
            </w:r>
            <w:r w:rsidR="00734528" w:rsidRPr="002B4524">
              <w:rPr>
                <w:webHidden/>
              </w:rPr>
              <w:instrText xml:space="preserve"> PAGEREF _Toc1125801 \h </w:instrText>
            </w:r>
            <w:r w:rsidR="00734528" w:rsidRPr="002B4524">
              <w:rPr>
                <w:webHidden/>
              </w:rPr>
            </w:r>
            <w:r w:rsidR="00734528" w:rsidRPr="002B4524">
              <w:rPr>
                <w:webHidden/>
              </w:rPr>
              <w:fldChar w:fldCharType="separate"/>
            </w:r>
            <w:r w:rsidR="00D20909" w:rsidRPr="002B4524">
              <w:rPr>
                <w:webHidden/>
              </w:rPr>
              <w:t>12</w:t>
            </w:r>
            <w:r w:rsidR="00734528" w:rsidRPr="002B4524">
              <w:rPr>
                <w:webHidden/>
              </w:rPr>
              <w:fldChar w:fldCharType="end"/>
            </w:r>
          </w:hyperlink>
        </w:p>
        <w:p w14:paraId="6F1E5824" w14:textId="77777777" w:rsidR="00734528" w:rsidRPr="002B4524" w:rsidRDefault="00AF0633">
          <w:pPr>
            <w:pStyle w:val="Inhopg1"/>
            <w:rPr>
              <w:rFonts w:asciiTheme="minorHAnsi" w:eastAsiaTheme="minorEastAsia" w:hAnsiTheme="minorHAnsi" w:cstheme="minorBidi"/>
              <w:bCs w:val="0"/>
              <w:noProof/>
              <w:sz w:val="22"/>
            </w:rPr>
          </w:pPr>
          <w:hyperlink w:anchor="_Toc1125802" w:history="1">
            <w:r w:rsidR="00734528" w:rsidRPr="002B4524">
              <w:rPr>
                <w:rStyle w:val="Hyperlink"/>
                <w:rFonts w:eastAsiaTheme="minorHAnsi"/>
                <w:noProof/>
              </w:rPr>
              <w:t>7</w:t>
            </w:r>
            <w:r w:rsidR="00734528" w:rsidRPr="002B4524">
              <w:rPr>
                <w:rFonts w:asciiTheme="minorHAnsi" w:eastAsiaTheme="minorEastAsia" w:hAnsiTheme="minorHAnsi" w:cstheme="minorBidi"/>
                <w:bCs w:val="0"/>
                <w:noProof/>
                <w:sz w:val="22"/>
              </w:rPr>
              <w:tab/>
            </w:r>
            <w:r w:rsidR="00734528" w:rsidRPr="002B4524">
              <w:rPr>
                <w:rStyle w:val="Hyperlink"/>
                <w:rFonts w:eastAsiaTheme="minorHAnsi"/>
                <w:noProof/>
              </w:rPr>
              <w:t>Advies betreffende de erkenning en aanbevelingen</w:t>
            </w:r>
            <w:r w:rsidR="00734528" w:rsidRPr="002B4524">
              <w:rPr>
                <w:noProof/>
                <w:webHidden/>
              </w:rPr>
              <w:tab/>
            </w:r>
            <w:r w:rsidR="00734528" w:rsidRPr="002B4524">
              <w:rPr>
                <w:noProof/>
                <w:webHidden/>
              </w:rPr>
              <w:fldChar w:fldCharType="begin"/>
            </w:r>
            <w:r w:rsidR="00734528" w:rsidRPr="002B4524">
              <w:rPr>
                <w:noProof/>
                <w:webHidden/>
              </w:rPr>
              <w:instrText xml:space="preserve"> PAGEREF _Toc1125802 \h </w:instrText>
            </w:r>
            <w:r w:rsidR="00734528" w:rsidRPr="002B4524">
              <w:rPr>
                <w:noProof/>
                <w:webHidden/>
              </w:rPr>
            </w:r>
            <w:r w:rsidR="00734528" w:rsidRPr="002B4524">
              <w:rPr>
                <w:noProof/>
                <w:webHidden/>
              </w:rPr>
              <w:fldChar w:fldCharType="separate"/>
            </w:r>
            <w:r w:rsidR="00D20909" w:rsidRPr="002B4524">
              <w:rPr>
                <w:noProof/>
                <w:webHidden/>
              </w:rPr>
              <w:t>13</w:t>
            </w:r>
            <w:r w:rsidR="00734528" w:rsidRPr="002B4524">
              <w:rPr>
                <w:noProof/>
                <w:webHidden/>
              </w:rPr>
              <w:fldChar w:fldCharType="end"/>
            </w:r>
          </w:hyperlink>
        </w:p>
        <w:p w14:paraId="7A285722" w14:textId="77777777" w:rsidR="000C05F4" w:rsidRPr="002B4524" w:rsidRDefault="00C42AE0" w:rsidP="000C05F4">
          <w:r w:rsidRPr="002B4524">
            <w:fldChar w:fldCharType="end"/>
          </w:r>
        </w:p>
      </w:sdtContent>
    </w:sdt>
    <w:p w14:paraId="78A3AF81" w14:textId="77777777" w:rsidR="000C05F4" w:rsidRPr="002B4524" w:rsidRDefault="000C05F4" w:rsidP="000C05F4">
      <w:pPr>
        <w:rPr>
          <w:sz w:val="2"/>
          <w:szCs w:val="2"/>
        </w:rPr>
      </w:pPr>
      <w:r w:rsidRPr="002B4524">
        <w:br w:type="page"/>
      </w:r>
    </w:p>
    <w:p w14:paraId="3A90E751" w14:textId="77777777" w:rsidR="001A68A6" w:rsidRPr="002B4524" w:rsidRDefault="00AE6ACF" w:rsidP="005B0E1A">
      <w:pPr>
        <w:pStyle w:val="Kop1"/>
      </w:pPr>
      <w:bookmarkStart w:id="0" w:name="_Toc1125789"/>
      <w:r w:rsidRPr="002B4524">
        <w:lastRenderedPageBreak/>
        <w:t xml:space="preserve">Toelichting bij het </w:t>
      </w:r>
      <w:r w:rsidR="00F55B89" w:rsidRPr="002B4524">
        <w:t>doorlichtings</w:t>
      </w:r>
      <w:r w:rsidRPr="002B4524">
        <w:t>verslag</w:t>
      </w:r>
      <w:bookmarkEnd w:id="0"/>
    </w:p>
    <w:p w14:paraId="6406E737" w14:textId="77777777" w:rsidR="00AE6ACF" w:rsidRPr="002B4524" w:rsidRDefault="00AE6ACF" w:rsidP="00DD4D6E">
      <w:pPr>
        <w:pStyle w:val="Kop2"/>
        <w:spacing w:before="360"/>
      </w:pPr>
      <w:r w:rsidRPr="002B4524">
        <w:t>Wat onderzoekt de onderwijsinspectie tijdens een doorlichting?</w:t>
      </w:r>
    </w:p>
    <w:p w14:paraId="77E10C2F" w14:textId="77777777" w:rsidR="00AE6ACF" w:rsidRPr="002B4524" w:rsidRDefault="00AE6ACF" w:rsidP="00171640">
      <w:r w:rsidRPr="002B4524">
        <w:t>Elke doorlichting biedt een antwoord op twee vragen:</w:t>
      </w:r>
    </w:p>
    <w:p w14:paraId="0F9D53CC" w14:textId="77777777" w:rsidR="00AE6ACF" w:rsidRPr="002B4524" w:rsidRDefault="00AE6ACF" w:rsidP="00446E5F">
      <w:pPr>
        <w:pStyle w:val="Nummering"/>
      </w:pPr>
      <w:r w:rsidRPr="002B4524">
        <w:t>In welke mate ontwikkelt de school haar kwaliteit, met bijzondere aandacht voor de aansturing en de kwaliteitsbewaking van de onderwijsleerpraktijk?</w:t>
      </w:r>
    </w:p>
    <w:p w14:paraId="21A4822B" w14:textId="77777777" w:rsidR="00AE6ACF" w:rsidRPr="002B4524" w:rsidRDefault="00171640" w:rsidP="00446E5F">
      <w:pPr>
        <w:pStyle w:val="Nummering"/>
      </w:pPr>
      <w:r w:rsidRPr="002B4524">
        <w:t>I</w:t>
      </w:r>
      <w:r w:rsidR="00AE6ACF" w:rsidRPr="002B4524">
        <w:t>n welke mate verstrekt de school kwaliteitsvol onderwijs dat tegemoetkomt aan de kwaliteitsverwachtingen uit het referentiekader voor onderwijskwaliteit (het OK) en respecteert ze de regelgeving?</w:t>
      </w:r>
    </w:p>
    <w:p w14:paraId="3F2262EB" w14:textId="77777777" w:rsidR="00AE6ACF" w:rsidRPr="002B4524" w:rsidRDefault="00AE6ACF" w:rsidP="00171640"/>
    <w:p w14:paraId="2539AD29" w14:textId="77777777" w:rsidR="00AE6ACF" w:rsidRPr="002B4524" w:rsidRDefault="00F55B89" w:rsidP="00171640">
      <w:r w:rsidRPr="002B4524">
        <w:t xml:space="preserve">De onderwijsinspectie beantwoordt deze </w:t>
      </w:r>
      <w:r w:rsidR="00AE6ACF" w:rsidRPr="002B4524">
        <w:t xml:space="preserve">twee vragen </w:t>
      </w:r>
      <w:r w:rsidRPr="002B4524">
        <w:t>aan de hand van</w:t>
      </w:r>
      <w:r w:rsidR="00AE6ACF" w:rsidRPr="002B4524">
        <w:t xml:space="preserve"> vier onderzoeken:</w:t>
      </w:r>
    </w:p>
    <w:p w14:paraId="30B4C4EE" w14:textId="77777777" w:rsidR="00AE6ACF" w:rsidRPr="002B4524" w:rsidRDefault="00AE6ACF" w:rsidP="00446E5F">
      <w:pPr>
        <w:pStyle w:val="Opsomming"/>
      </w:pPr>
      <w:r w:rsidRPr="002B4524">
        <w:t xml:space="preserve">een onderzoek </w:t>
      </w:r>
      <w:r w:rsidR="00F55B89" w:rsidRPr="002B4524">
        <w:t>van de kwaliteitsontwikkeling</w:t>
      </w:r>
    </w:p>
    <w:p w14:paraId="21F3996F" w14:textId="77777777" w:rsidR="00AE6ACF" w:rsidRPr="002B4524" w:rsidRDefault="00171640" w:rsidP="001057F7">
      <w:pPr>
        <w:pStyle w:val="Opsomming"/>
      </w:pPr>
      <w:r w:rsidRPr="002B4524">
        <w:t>e</w:t>
      </w:r>
      <w:r w:rsidR="00AE6ACF" w:rsidRPr="002B4524">
        <w:t xml:space="preserve">en onderzoek </w:t>
      </w:r>
      <w:r w:rsidR="00F55B89" w:rsidRPr="002B4524">
        <w:t>van</w:t>
      </w:r>
      <w:r w:rsidR="00AE6ACF" w:rsidRPr="002B4524">
        <w:t xml:space="preserve"> de onderwijsleerpraktijk</w:t>
      </w:r>
    </w:p>
    <w:p w14:paraId="1951E8EE" w14:textId="77777777" w:rsidR="00AE6ACF" w:rsidRPr="002B4524" w:rsidRDefault="00171640" w:rsidP="001057F7">
      <w:pPr>
        <w:pStyle w:val="Opsomming"/>
      </w:pPr>
      <w:r w:rsidRPr="002B4524">
        <w:t>e</w:t>
      </w:r>
      <w:r w:rsidR="00AE6ACF" w:rsidRPr="002B4524">
        <w:t xml:space="preserve">en onderzoek </w:t>
      </w:r>
      <w:r w:rsidR="00F55B89" w:rsidRPr="002B4524">
        <w:t>van</w:t>
      </w:r>
      <w:r w:rsidR="00AE6ACF" w:rsidRPr="002B4524">
        <w:t xml:space="preserve"> één kwaliteitsgebied</w:t>
      </w:r>
    </w:p>
    <w:p w14:paraId="7661AF60" w14:textId="77777777" w:rsidR="00AE6ACF" w:rsidRPr="002B4524" w:rsidRDefault="00171640" w:rsidP="001057F7">
      <w:pPr>
        <w:pStyle w:val="Opsomming"/>
      </w:pPr>
      <w:r w:rsidRPr="002B4524">
        <w:t>e</w:t>
      </w:r>
      <w:r w:rsidR="00AE6ACF" w:rsidRPr="002B4524">
        <w:t xml:space="preserve">en onderzoek </w:t>
      </w:r>
      <w:r w:rsidR="00F55B89" w:rsidRPr="002B4524">
        <w:t>van</w:t>
      </w:r>
      <w:r w:rsidR="00AE6ACF" w:rsidRPr="002B4524">
        <w:t xml:space="preserve"> het beleid op het vlak van bewoonbaarheid, veiligheid en hygiëne.</w:t>
      </w:r>
    </w:p>
    <w:p w14:paraId="1C91E991" w14:textId="77777777" w:rsidR="00AE6ACF" w:rsidRPr="002B4524" w:rsidRDefault="00AE6ACF" w:rsidP="00DD4D6E">
      <w:pPr>
        <w:pStyle w:val="Kop2"/>
        <w:spacing w:before="360"/>
      </w:pPr>
      <w:bookmarkStart w:id="1" w:name="_Toc531609782"/>
      <w:r w:rsidRPr="002B4524">
        <w:t>Hoe voert de onderwijsinspectie haar onderzoeken uit?</w:t>
      </w:r>
      <w:bookmarkEnd w:id="1"/>
    </w:p>
    <w:p w14:paraId="24BA2489" w14:textId="77777777" w:rsidR="00AE6ACF" w:rsidRPr="002B4524" w:rsidRDefault="00AE6ACF" w:rsidP="00AE6ACF">
      <w:pPr>
        <w:rPr>
          <w:lang w:eastAsia="nl-NL"/>
        </w:rPr>
      </w:pPr>
      <w:r w:rsidRPr="002B4524">
        <w:t>De onderwijsinspectie gaat na of de school tegemoetkomt aan de kwa</w:t>
      </w:r>
      <w:r w:rsidR="00F94F49" w:rsidRPr="002B4524">
        <w:t xml:space="preserve">liteitsverwachtingen </w:t>
      </w:r>
      <w:r w:rsidR="003E66F7" w:rsidRPr="002B4524">
        <w:t>uit</w:t>
      </w:r>
      <w:r w:rsidR="00F94F49" w:rsidRPr="002B4524">
        <w:t xml:space="preserve"> het OK. Om de onderzoeksgegevens te verzamelen, gebruikt de onderwijsinspectie verschillende </w:t>
      </w:r>
      <w:r w:rsidRPr="002B4524">
        <w:t xml:space="preserve">onderzoeksmethoden en </w:t>
      </w:r>
      <w:r w:rsidR="00F94F49" w:rsidRPr="002B4524">
        <w:t xml:space="preserve">raadpleegt ze uiteenlopende </w:t>
      </w:r>
      <w:r w:rsidRPr="002B4524">
        <w:t>bronnen (kwantitatieve en kwalitatieve data, documenten, observaties, gesprekken en gevalstudies). De onderwijsinspectie betrekt ook relevante stakeholders bij de onderzoeken</w:t>
      </w:r>
      <w:r w:rsidRPr="002B4524">
        <w:rPr>
          <w:lang w:eastAsia="nl-NL"/>
        </w:rPr>
        <w:t>.</w:t>
      </w:r>
    </w:p>
    <w:p w14:paraId="141872D7" w14:textId="77777777" w:rsidR="00AE6ACF" w:rsidRPr="002B4524" w:rsidRDefault="00AE6ACF" w:rsidP="00DD4D6E">
      <w:pPr>
        <w:pStyle w:val="Kop2"/>
        <w:spacing w:before="360"/>
      </w:pPr>
      <w:bookmarkStart w:id="2" w:name="_Toc531609783"/>
      <w:r w:rsidRPr="002B4524">
        <w:t>Hoe beoordeelt de onderwijsinspectie?</w:t>
      </w:r>
      <w:bookmarkEnd w:id="2"/>
    </w:p>
    <w:p w14:paraId="08FA5822" w14:textId="77777777" w:rsidR="00AE6ACF" w:rsidRPr="002B4524" w:rsidRDefault="00DB3E46" w:rsidP="00171640">
      <w:pPr>
        <w:rPr>
          <w:rFonts w:asciiTheme="minorHAnsi" w:hAnsiTheme="minorHAnsi" w:cstheme="minorHAnsi"/>
        </w:rPr>
      </w:pPr>
      <w:r w:rsidRPr="002B4524">
        <w:rPr>
          <w:rFonts w:asciiTheme="minorHAnsi" w:hAnsiTheme="minorHAnsi" w:cstheme="minorHAnsi"/>
        </w:rPr>
        <w:t>De onderwijsinspectie</w:t>
      </w:r>
      <w:r w:rsidR="00AE6ACF" w:rsidRPr="002B4524">
        <w:rPr>
          <w:rFonts w:asciiTheme="minorHAnsi" w:hAnsiTheme="minorHAnsi" w:cstheme="minorHAnsi"/>
        </w:rPr>
        <w:t xml:space="preserve"> situeert de kwaliteitsontwikkeling en de kwaliteit van de school aan de hand van ontwikkelingsschalen. </w:t>
      </w:r>
      <w:r w:rsidR="00F94F49" w:rsidRPr="002B4524">
        <w:rPr>
          <w:rFonts w:asciiTheme="minorHAnsi" w:hAnsiTheme="minorHAnsi" w:cstheme="minorHAnsi"/>
          <w:lang w:eastAsia="nl-NL"/>
        </w:rPr>
        <w:t xml:space="preserve">Zo </w:t>
      </w:r>
      <w:r w:rsidR="00AE6ACF" w:rsidRPr="002B4524">
        <w:rPr>
          <w:rFonts w:asciiTheme="minorHAnsi" w:hAnsiTheme="minorHAnsi" w:cstheme="minorHAnsi"/>
          <w:lang w:eastAsia="nl-NL"/>
        </w:rPr>
        <w:t xml:space="preserve">wil de onderwijsinspectie </w:t>
      </w:r>
      <w:r w:rsidRPr="002B4524">
        <w:rPr>
          <w:rFonts w:asciiTheme="minorHAnsi" w:hAnsiTheme="minorHAnsi" w:cstheme="minorHAnsi"/>
        </w:rPr>
        <w:t>de school</w:t>
      </w:r>
      <w:r w:rsidR="00AE6ACF" w:rsidRPr="002B4524">
        <w:rPr>
          <w:rFonts w:asciiTheme="minorHAnsi" w:hAnsiTheme="minorHAnsi" w:cstheme="minorHAnsi"/>
          <w:lang w:eastAsia="nl-NL"/>
        </w:rPr>
        <w:t xml:space="preserve"> stimuleren om de kwaliteit te (blijven) ontwikkelen. De ontwikkelingsschalen zijn gebaseerd op het OK en be</w:t>
      </w:r>
      <w:r w:rsidR="00856E31" w:rsidRPr="002B4524">
        <w:rPr>
          <w:rFonts w:asciiTheme="minorHAnsi" w:hAnsiTheme="minorHAnsi" w:cstheme="minorHAnsi"/>
          <w:lang w:eastAsia="nl-NL"/>
        </w:rPr>
        <w:t>staan telkens uit vier niveaus.</w:t>
      </w:r>
    </w:p>
    <w:tbl>
      <w:tblPr>
        <w:tblStyle w:val="VOI-tabel"/>
        <w:tblW w:w="9639" w:type="dxa"/>
        <w:jc w:val="left"/>
        <w:tblLayout w:type="fixed"/>
        <w:tblCellMar>
          <w:left w:w="113" w:type="dxa"/>
          <w:right w:w="113" w:type="dxa"/>
        </w:tblCellMar>
        <w:tblLook w:val="0600" w:firstRow="0" w:lastRow="0" w:firstColumn="0" w:lastColumn="0" w:noHBand="1" w:noVBand="1"/>
      </w:tblPr>
      <w:tblGrid>
        <w:gridCol w:w="1507"/>
        <w:gridCol w:w="8132"/>
      </w:tblGrid>
      <w:tr w:rsidR="00171640" w:rsidRPr="002B4524" w14:paraId="039FBAE4" w14:textId="77777777" w:rsidTr="00446E5F">
        <w:trPr>
          <w:trHeight w:val="907"/>
          <w:jc w:val="left"/>
        </w:trPr>
        <w:tc>
          <w:tcPr>
            <w:tcW w:w="1418" w:type="dxa"/>
            <w:tcBorders>
              <w:top w:val="nil"/>
              <w:left w:val="nil"/>
            </w:tcBorders>
          </w:tcPr>
          <w:p w14:paraId="0713C268" w14:textId="77777777" w:rsidR="00171640" w:rsidRPr="002B4524" w:rsidRDefault="00171640" w:rsidP="00BF71FA">
            <w:pPr>
              <w:rPr>
                <w:lang w:eastAsia="nl-NL"/>
              </w:rPr>
            </w:pPr>
            <w:r w:rsidRPr="002B4524">
              <w:rPr>
                <w:i/>
                <w:noProof/>
              </w:rPr>
              <w:drawing>
                <wp:inline distT="0" distB="0" distL="0" distR="0" wp14:anchorId="7E53CA19" wp14:editId="6F7D2F98">
                  <wp:extent cx="280305" cy="182197"/>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neden.png"/>
                          <pic:cNvPicPr/>
                        </pic:nvPicPr>
                        <pic:blipFill>
                          <a:blip r:embed="rId11">
                            <a:extLst>
                              <a:ext uri="{28A0092B-C50C-407E-A947-70E740481C1C}">
                                <a14:useLocalDpi xmlns:a14="http://schemas.microsoft.com/office/drawing/2010/main" val="0"/>
                              </a:ext>
                            </a:extLst>
                          </a:blip>
                          <a:stretch>
                            <a:fillRect/>
                          </a:stretch>
                        </pic:blipFill>
                        <pic:spPr>
                          <a:xfrm>
                            <a:off x="0" y="0"/>
                            <a:ext cx="289018" cy="187860"/>
                          </a:xfrm>
                          <a:prstGeom prst="rect">
                            <a:avLst/>
                          </a:prstGeom>
                        </pic:spPr>
                      </pic:pic>
                    </a:graphicData>
                  </a:graphic>
                </wp:inline>
              </w:drawing>
            </w:r>
          </w:p>
        </w:tc>
        <w:tc>
          <w:tcPr>
            <w:tcW w:w="7654" w:type="dxa"/>
            <w:tcBorders>
              <w:top w:val="nil"/>
              <w:right w:val="nil"/>
            </w:tcBorders>
          </w:tcPr>
          <w:p w14:paraId="1C15D026" w14:textId="77777777" w:rsidR="00171640" w:rsidRPr="002B4524" w:rsidRDefault="00171640" w:rsidP="00BF71FA">
            <w:pPr>
              <w:pStyle w:val="VOI-nadrukalinea"/>
              <w:jc w:val="left"/>
            </w:pPr>
            <w:r w:rsidRPr="002B4524">
              <w:t>Beneden de verwachting</w:t>
            </w:r>
          </w:p>
          <w:p w14:paraId="0BDEF668" w14:textId="77777777" w:rsidR="00171640" w:rsidRPr="002B4524" w:rsidRDefault="00171640" w:rsidP="00BF71FA">
            <w:pPr>
              <w:jc w:val="left"/>
              <w:rPr>
                <w:lang w:eastAsia="nl-NL"/>
              </w:rPr>
            </w:pPr>
            <w:r w:rsidRPr="002B4524">
              <w:rPr>
                <w:lang w:eastAsia="nl-NL"/>
              </w:rPr>
              <w:t>Er zijn meerdere essentiële elementen die voor verbetering vatbaar zijn.</w:t>
            </w:r>
          </w:p>
        </w:tc>
      </w:tr>
      <w:tr w:rsidR="00171640" w:rsidRPr="002B4524" w14:paraId="53D3D468" w14:textId="77777777" w:rsidTr="00446E5F">
        <w:trPr>
          <w:trHeight w:val="907"/>
          <w:jc w:val="left"/>
        </w:trPr>
        <w:tc>
          <w:tcPr>
            <w:tcW w:w="1418" w:type="dxa"/>
            <w:tcBorders>
              <w:left w:val="nil"/>
            </w:tcBorders>
          </w:tcPr>
          <w:p w14:paraId="21D17EC4" w14:textId="77777777" w:rsidR="00171640" w:rsidRPr="002B4524" w:rsidRDefault="00171640" w:rsidP="00BF71FA">
            <w:pPr>
              <w:rPr>
                <w:lang w:eastAsia="nl-NL"/>
              </w:rPr>
            </w:pPr>
            <w:r w:rsidRPr="002B4524">
              <w:rPr>
                <w:i/>
                <w:noProof/>
              </w:rPr>
              <w:drawing>
                <wp:inline distT="0" distB="0" distL="0" distR="0" wp14:anchorId="3097C6A4" wp14:editId="49AC551F">
                  <wp:extent cx="443620" cy="345039"/>
                  <wp:effectExtent l="0" t="0" r="127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nadert.png"/>
                          <pic:cNvPicPr/>
                        </pic:nvPicPr>
                        <pic:blipFill>
                          <a:blip r:embed="rId12">
                            <a:extLst>
                              <a:ext uri="{28A0092B-C50C-407E-A947-70E740481C1C}">
                                <a14:useLocalDpi xmlns:a14="http://schemas.microsoft.com/office/drawing/2010/main" val="0"/>
                              </a:ext>
                            </a:extLst>
                          </a:blip>
                          <a:stretch>
                            <a:fillRect/>
                          </a:stretch>
                        </pic:blipFill>
                        <pic:spPr>
                          <a:xfrm>
                            <a:off x="0" y="0"/>
                            <a:ext cx="445893" cy="346807"/>
                          </a:xfrm>
                          <a:prstGeom prst="rect">
                            <a:avLst/>
                          </a:prstGeom>
                        </pic:spPr>
                      </pic:pic>
                    </a:graphicData>
                  </a:graphic>
                </wp:inline>
              </w:drawing>
            </w:r>
          </w:p>
        </w:tc>
        <w:tc>
          <w:tcPr>
            <w:tcW w:w="7654" w:type="dxa"/>
            <w:tcBorders>
              <w:right w:val="nil"/>
            </w:tcBorders>
          </w:tcPr>
          <w:p w14:paraId="7CF8F90B" w14:textId="77777777" w:rsidR="00171640" w:rsidRPr="002B4524" w:rsidRDefault="00171640" w:rsidP="00BF71FA">
            <w:pPr>
              <w:pStyle w:val="VOI-nadrukalinea"/>
              <w:jc w:val="left"/>
              <w:rPr>
                <w:lang w:eastAsia="nl-NL"/>
              </w:rPr>
            </w:pPr>
            <w:r w:rsidRPr="002B4524">
              <w:rPr>
                <w:lang w:eastAsia="nl-NL"/>
              </w:rPr>
              <w:t>Benadert de verwachting</w:t>
            </w:r>
          </w:p>
          <w:p w14:paraId="76772503" w14:textId="77777777" w:rsidR="00171640" w:rsidRPr="002B4524" w:rsidRDefault="00171640" w:rsidP="00BF71FA">
            <w:pPr>
              <w:jc w:val="left"/>
              <w:rPr>
                <w:lang w:eastAsia="nl-NL"/>
              </w:rPr>
            </w:pPr>
            <w:r w:rsidRPr="002B4524">
              <w:rPr>
                <w:lang w:eastAsia="nl-NL"/>
              </w:rPr>
              <w:t xml:space="preserve">Er zijn, naast sterke punten, ook nog meerdere punten ter verbetering. </w:t>
            </w:r>
            <w:r w:rsidRPr="002B4524">
              <w:rPr>
                <w:rFonts w:cs="Calibri"/>
                <w:iCs/>
                <w:shd w:val="clear" w:color="auto" w:fill="FFFFFF"/>
              </w:rPr>
              <w:t>Daardoor komt het geheel nog niet tegemoet aan de verwachting</w:t>
            </w:r>
            <w:r w:rsidRPr="002B4524">
              <w:rPr>
                <w:lang w:eastAsia="nl-NL"/>
              </w:rPr>
              <w:t>.</w:t>
            </w:r>
          </w:p>
        </w:tc>
      </w:tr>
      <w:tr w:rsidR="00171640" w:rsidRPr="002B4524" w14:paraId="0E25DE69" w14:textId="77777777" w:rsidTr="00446E5F">
        <w:trPr>
          <w:trHeight w:val="907"/>
          <w:jc w:val="left"/>
        </w:trPr>
        <w:tc>
          <w:tcPr>
            <w:tcW w:w="1418" w:type="dxa"/>
            <w:tcBorders>
              <w:left w:val="nil"/>
              <w:bottom w:val="single" w:sz="4" w:space="0" w:color="auto"/>
            </w:tcBorders>
          </w:tcPr>
          <w:p w14:paraId="00887E6A" w14:textId="77777777" w:rsidR="00171640" w:rsidRPr="002B4524" w:rsidRDefault="00171640" w:rsidP="00BF71FA">
            <w:pPr>
              <w:rPr>
                <w:lang w:eastAsia="nl-NL"/>
              </w:rPr>
            </w:pPr>
            <w:r w:rsidRPr="002B4524">
              <w:rPr>
                <w:noProof/>
              </w:rPr>
              <w:drawing>
                <wp:inline distT="0" distB="0" distL="0" distR="0" wp14:anchorId="734A7467" wp14:editId="0A609413">
                  <wp:extent cx="521761" cy="44929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lgens.png"/>
                          <pic:cNvPicPr/>
                        </pic:nvPicPr>
                        <pic:blipFill>
                          <a:blip r:embed="rId13">
                            <a:extLst>
                              <a:ext uri="{28A0092B-C50C-407E-A947-70E740481C1C}">
                                <a14:useLocalDpi xmlns:a14="http://schemas.microsoft.com/office/drawing/2010/main" val="0"/>
                              </a:ext>
                            </a:extLst>
                          </a:blip>
                          <a:stretch>
                            <a:fillRect/>
                          </a:stretch>
                        </pic:blipFill>
                        <pic:spPr>
                          <a:xfrm>
                            <a:off x="0" y="0"/>
                            <a:ext cx="522988" cy="450352"/>
                          </a:xfrm>
                          <a:prstGeom prst="rect">
                            <a:avLst/>
                          </a:prstGeom>
                        </pic:spPr>
                      </pic:pic>
                    </a:graphicData>
                  </a:graphic>
                </wp:inline>
              </w:drawing>
            </w:r>
          </w:p>
        </w:tc>
        <w:tc>
          <w:tcPr>
            <w:tcW w:w="7654" w:type="dxa"/>
            <w:tcBorders>
              <w:bottom w:val="single" w:sz="4" w:space="0" w:color="auto"/>
              <w:right w:val="nil"/>
            </w:tcBorders>
          </w:tcPr>
          <w:p w14:paraId="0F6659D0" w14:textId="77777777" w:rsidR="00171640" w:rsidRPr="002B4524" w:rsidRDefault="00171640" w:rsidP="00BF71FA">
            <w:pPr>
              <w:pStyle w:val="VOI-nadrukalinea"/>
              <w:jc w:val="left"/>
              <w:rPr>
                <w:lang w:eastAsia="nl-NL"/>
              </w:rPr>
            </w:pPr>
            <w:r w:rsidRPr="002B4524">
              <w:rPr>
                <w:lang w:eastAsia="nl-NL"/>
              </w:rPr>
              <w:t>Volgens de verwachting</w:t>
            </w:r>
          </w:p>
          <w:p w14:paraId="649047F8" w14:textId="77777777" w:rsidR="00171640" w:rsidRPr="002B4524" w:rsidRDefault="00171640" w:rsidP="00BF71FA">
            <w:pPr>
              <w:jc w:val="left"/>
              <w:rPr>
                <w:lang w:eastAsia="nl-NL"/>
              </w:rPr>
            </w:pPr>
            <w:r w:rsidRPr="002B4524">
              <w:rPr>
                <w:lang w:eastAsia="nl-NL"/>
              </w:rPr>
              <w:t xml:space="preserve">Er zijn veel sterke punten en geen belangrijke punten of gebieden ter verbetering. </w:t>
            </w:r>
            <w:r w:rsidRPr="002B4524">
              <w:rPr>
                <w:rFonts w:cstheme="minorHAnsi"/>
              </w:rPr>
              <w:t>Het geheel komt tegemoet aan de verwachting</w:t>
            </w:r>
            <w:r w:rsidRPr="002B4524">
              <w:rPr>
                <w:lang w:eastAsia="nl-NL"/>
              </w:rPr>
              <w:t>.</w:t>
            </w:r>
          </w:p>
        </w:tc>
      </w:tr>
      <w:tr w:rsidR="00171640" w:rsidRPr="002B4524" w14:paraId="37EBFA6A" w14:textId="77777777" w:rsidTr="00446E5F">
        <w:trPr>
          <w:trHeight w:val="907"/>
          <w:jc w:val="left"/>
        </w:trPr>
        <w:tc>
          <w:tcPr>
            <w:tcW w:w="1418" w:type="dxa"/>
            <w:tcBorders>
              <w:left w:val="nil"/>
              <w:bottom w:val="nil"/>
            </w:tcBorders>
          </w:tcPr>
          <w:p w14:paraId="5DD20DC0" w14:textId="77777777" w:rsidR="00171640" w:rsidRPr="002B4524" w:rsidRDefault="00171640" w:rsidP="00BF71FA">
            <w:pPr>
              <w:rPr>
                <w:lang w:eastAsia="nl-NL"/>
              </w:rPr>
            </w:pPr>
            <w:r w:rsidRPr="002B4524">
              <w:rPr>
                <w:noProof/>
              </w:rPr>
              <w:drawing>
                <wp:inline distT="0" distB="0" distL="0" distR="0" wp14:anchorId="361D4BBC" wp14:editId="1CEF32EE">
                  <wp:extent cx="540186" cy="486168"/>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verstijgt.png"/>
                          <pic:cNvPicPr/>
                        </pic:nvPicPr>
                        <pic:blipFill>
                          <a:blip r:embed="rId14">
                            <a:extLst>
                              <a:ext uri="{28A0092B-C50C-407E-A947-70E740481C1C}">
                                <a14:useLocalDpi xmlns:a14="http://schemas.microsoft.com/office/drawing/2010/main" val="0"/>
                              </a:ext>
                            </a:extLst>
                          </a:blip>
                          <a:stretch>
                            <a:fillRect/>
                          </a:stretch>
                        </pic:blipFill>
                        <pic:spPr>
                          <a:xfrm>
                            <a:off x="0" y="0"/>
                            <a:ext cx="540186" cy="486168"/>
                          </a:xfrm>
                          <a:prstGeom prst="rect">
                            <a:avLst/>
                          </a:prstGeom>
                        </pic:spPr>
                      </pic:pic>
                    </a:graphicData>
                  </a:graphic>
                </wp:inline>
              </w:drawing>
            </w:r>
          </w:p>
        </w:tc>
        <w:tc>
          <w:tcPr>
            <w:tcW w:w="7654" w:type="dxa"/>
            <w:tcBorders>
              <w:bottom w:val="nil"/>
              <w:right w:val="nil"/>
            </w:tcBorders>
          </w:tcPr>
          <w:p w14:paraId="5E667403" w14:textId="77777777" w:rsidR="00171640" w:rsidRPr="002B4524" w:rsidRDefault="00171640" w:rsidP="00BF71FA">
            <w:pPr>
              <w:pStyle w:val="VOI-nadrukalinea"/>
              <w:jc w:val="left"/>
              <w:rPr>
                <w:lang w:eastAsia="nl-NL"/>
              </w:rPr>
            </w:pPr>
            <w:r w:rsidRPr="002B4524">
              <w:rPr>
                <w:lang w:eastAsia="nl-NL"/>
              </w:rPr>
              <w:t>Overstijgt de verwachting</w:t>
            </w:r>
          </w:p>
          <w:p w14:paraId="1B7D7B32" w14:textId="77777777" w:rsidR="00171640" w:rsidRPr="002B4524" w:rsidRDefault="00171640" w:rsidP="00BF71FA">
            <w:pPr>
              <w:jc w:val="left"/>
              <w:rPr>
                <w:lang w:eastAsia="nl-NL"/>
              </w:rPr>
            </w:pPr>
            <w:r w:rsidRPr="002B4524">
              <w:rPr>
                <w:lang w:eastAsia="nl-NL"/>
              </w:rPr>
              <w:t>Er zijn veel sterke punten, met inbegrip van significante voorbeelden van goede praktijk.</w:t>
            </w:r>
          </w:p>
        </w:tc>
      </w:tr>
    </w:tbl>
    <w:p w14:paraId="72F298C2" w14:textId="77777777" w:rsidR="00AE6ACF" w:rsidRPr="002B4524" w:rsidRDefault="00AE6ACF" w:rsidP="00171640"/>
    <w:p w14:paraId="5FDB4C07" w14:textId="77777777" w:rsidR="00171640" w:rsidRPr="002B4524" w:rsidRDefault="00171640" w:rsidP="00171640">
      <w:pPr>
        <w:rPr>
          <w:lang w:eastAsia="nl-NL"/>
        </w:rPr>
      </w:pPr>
      <w:r w:rsidRPr="002B4524">
        <w:rPr>
          <w:lang w:eastAsia="nl-NL"/>
        </w:rPr>
        <w:t xml:space="preserve">Het ontwikkelingsniveau </w:t>
      </w:r>
      <w:r w:rsidRPr="002B4524">
        <w:rPr>
          <w:rStyle w:val="VOI-nadrukwoord"/>
          <w:rFonts w:cstheme="minorHAnsi"/>
        </w:rPr>
        <w:t>volgens de verwachting</w:t>
      </w:r>
      <w:r w:rsidRPr="002B4524">
        <w:rPr>
          <w:lang w:eastAsia="nl-NL"/>
        </w:rPr>
        <w:t xml:space="preserve"> bevat de kwaliteitsverwachtingen uit het OK. Dit niveau betekent dus voluit: </w:t>
      </w:r>
      <w:r w:rsidR="00CA676A" w:rsidRPr="002B4524">
        <w:rPr>
          <w:lang w:eastAsia="nl-NL"/>
        </w:rPr>
        <w:t>‘</w:t>
      </w:r>
      <w:r w:rsidR="00CA676A" w:rsidRPr="002B4524">
        <w:rPr>
          <w:rStyle w:val="Nadruk"/>
          <w:rFonts w:cstheme="minorHAnsi"/>
          <w:i w:val="0"/>
        </w:rPr>
        <w:t>volgens</w:t>
      </w:r>
      <w:r w:rsidRPr="002B4524">
        <w:rPr>
          <w:rStyle w:val="Nadruk"/>
          <w:rFonts w:cstheme="minorHAnsi"/>
          <w:i w:val="0"/>
        </w:rPr>
        <w:t xml:space="preserve"> de verwachting </w:t>
      </w:r>
      <w:r w:rsidR="00CA676A" w:rsidRPr="002B4524">
        <w:rPr>
          <w:rStyle w:val="Nadruk"/>
          <w:rFonts w:cstheme="minorHAnsi"/>
          <w:i w:val="0"/>
        </w:rPr>
        <w:t>uit</w:t>
      </w:r>
      <w:r w:rsidRPr="002B4524">
        <w:rPr>
          <w:rStyle w:val="Nadruk"/>
          <w:rFonts w:cstheme="minorHAnsi"/>
          <w:i w:val="0"/>
        </w:rPr>
        <w:t xml:space="preserve"> het referentiekader voor onderwijskwaliteit</w:t>
      </w:r>
      <w:r w:rsidR="003B63DE" w:rsidRPr="002B4524">
        <w:rPr>
          <w:rStyle w:val="Nadruk"/>
          <w:rFonts w:cstheme="minorHAnsi"/>
          <w:i w:val="0"/>
        </w:rPr>
        <w:t>’</w:t>
      </w:r>
      <w:r w:rsidRPr="002B4524">
        <w:rPr>
          <w:lang w:eastAsia="nl-NL"/>
        </w:rPr>
        <w:t>.</w:t>
      </w:r>
    </w:p>
    <w:p w14:paraId="7B0084A0" w14:textId="77777777" w:rsidR="00171640" w:rsidRPr="002B4524" w:rsidRDefault="00171640" w:rsidP="00171640">
      <w:pPr>
        <w:jc w:val="both"/>
        <w:rPr>
          <w:rFonts w:asciiTheme="minorHAnsi" w:hAnsiTheme="minorHAnsi" w:cstheme="minorHAnsi"/>
          <w:lang w:eastAsia="nl-NL"/>
        </w:rPr>
      </w:pPr>
    </w:p>
    <w:p w14:paraId="5DECF764" w14:textId="77777777" w:rsidR="00171640" w:rsidRPr="002B4524" w:rsidRDefault="00171640" w:rsidP="00171640">
      <w:pPr>
        <w:rPr>
          <w:rFonts w:asciiTheme="minorHAnsi" w:hAnsiTheme="minorHAnsi" w:cstheme="minorHAnsi"/>
          <w:lang w:eastAsia="nl-NL"/>
        </w:rPr>
      </w:pPr>
      <w:r w:rsidRPr="002B4524">
        <w:rPr>
          <w:rFonts w:asciiTheme="minorHAnsi" w:hAnsiTheme="minorHAnsi" w:cstheme="minorHAnsi"/>
          <w:lang w:eastAsia="nl-NL"/>
        </w:rPr>
        <w:t xml:space="preserve">Het ontwikkelingsniveau </w:t>
      </w:r>
      <w:r w:rsidRPr="002B4524">
        <w:rPr>
          <w:rStyle w:val="VOI-nadrukwoord"/>
          <w:rFonts w:cstheme="minorHAnsi"/>
        </w:rPr>
        <w:t>overstijgt de verwachting</w:t>
      </w:r>
      <w:r w:rsidRPr="002B4524">
        <w:rPr>
          <w:rFonts w:asciiTheme="minorHAnsi" w:hAnsiTheme="minorHAnsi" w:cstheme="minorHAnsi"/>
          <w:lang w:eastAsia="nl-NL"/>
        </w:rPr>
        <w:t xml:space="preserve"> bevat dezelfde kwaliteitsverwachtingen</w:t>
      </w:r>
      <w:r w:rsidR="00CA676A" w:rsidRPr="002B4524">
        <w:rPr>
          <w:rFonts w:asciiTheme="minorHAnsi" w:hAnsiTheme="minorHAnsi" w:cstheme="minorHAnsi"/>
          <w:lang w:eastAsia="nl-NL"/>
        </w:rPr>
        <w:t xml:space="preserve"> als </w:t>
      </w:r>
      <w:r w:rsidR="00CA676A" w:rsidRPr="002B4524">
        <w:rPr>
          <w:rStyle w:val="VOI-nadrukwoord"/>
          <w:rFonts w:cstheme="minorHAnsi"/>
        </w:rPr>
        <w:t>volgens de verwachting</w:t>
      </w:r>
      <w:r w:rsidRPr="002B4524">
        <w:rPr>
          <w:rFonts w:asciiTheme="minorHAnsi" w:hAnsiTheme="minorHAnsi" w:cstheme="minorHAnsi"/>
          <w:lang w:eastAsia="nl-NL"/>
        </w:rPr>
        <w:t xml:space="preserve">, maar </w:t>
      </w:r>
      <w:r w:rsidR="003B63DE" w:rsidRPr="002B4524">
        <w:rPr>
          <w:rFonts w:asciiTheme="minorHAnsi" w:hAnsiTheme="minorHAnsi" w:cstheme="minorHAnsi"/>
          <w:lang w:eastAsia="nl-NL"/>
        </w:rPr>
        <w:t>voor dat</w:t>
      </w:r>
      <w:r w:rsidRPr="002B4524">
        <w:rPr>
          <w:rFonts w:asciiTheme="minorHAnsi" w:hAnsiTheme="minorHAnsi" w:cstheme="minorHAnsi"/>
          <w:lang w:eastAsia="nl-NL"/>
        </w:rPr>
        <w:t xml:space="preserve"> niveau verwacht de onderwijsinspectie ook een voorbeeld van goede praktijk. De criteria voor een voorbeeld van goede praktijk zijn:</w:t>
      </w:r>
    </w:p>
    <w:p w14:paraId="66DBAE89" w14:textId="77777777" w:rsidR="00171640" w:rsidRPr="002B4524" w:rsidRDefault="00171640" w:rsidP="001057F7">
      <w:pPr>
        <w:pStyle w:val="Opsomming"/>
        <w:rPr>
          <w:lang w:eastAsia="nl-NL"/>
        </w:rPr>
      </w:pPr>
      <w:r w:rsidRPr="002B4524">
        <w:rPr>
          <w:lang w:eastAsia="nl-NL"/>
        </w:rPr>
        <w:lastRenderedPageBreak/>
        <w:t>De praktijk overstijgt het gangbare.</w:t>
      </w:r>
    </w:p>
    <w:p w14:paraId="14C3BD9A" w14:textId="77777777" w:rsidR="00171640" w:rsidRPr="002B4524" w:rsidRDefault="00171640" w:rsidP="001057F7">
      <w:pPr>
        <w:pStyle w:val="Opsomming"/>
        <w:rPr>
          <w:lang w:eastAsia="nl-NL"/>
        </w:rPr>
      </w:pPr>
      <w:r w:rsidRPr="002B4524">
        <w:rPr>
          <w:lang w:eastAsia="nl-NL"/>
        </w:rPr>
        <w:t xml:space="preserve">De praktijk heeft een positieve impact op de resultaten en effecten bij </w:t>
      </w:r>
      <w:r w:rsidRPr="002B4524">
        <w:t>de kleuters/leerlingen</w:t>
      </w:r>
      <w:r w:rsidRPr="002B4524">
        <w:rPr>
          <w:lang w:eastAsia="nl-NL"/>
        </w:rPr>
        <w:t>.</w:t>
      </w:r>
    </w:p>
    <w:p w14:paraId="344D6BC7" w14:textId="77777777" w:rsidR="00171640" w:rsidRPr="002B4524" w:rsidRDefault="00171640" w:rsidP="001057F7">
      <w:pPr>
        <w:pStyle w:val="Opsomming"/>
        <w:rPr>
          <w:lang w:eastAsia="nl-NL"/>
        </w:rPr>
      </w:pPr>
      <w:r w:rsidRPr="002B4524">
        <w:rPr>
          <w:lang w:eastAsia="nl-NL"/>
        </w:rPr>
        <w:t xml:space="preserve">De praktijk is ingebed in de werking van </w:t>
      </w:r>
      <w:r w:rsidRPr="002B4524">
        <w:t>de school</w:t>
      </w:r>
      <w:r w:rsidRPr="002B4524">
        <w:rPr>
          <w:lang w:eastAsia="nl-NL"/>
        </w:rPr>
        <w:t xml:space="preserve"> of de werking van een deelteam.</w:t>
      </w:r>
    </w:p>
    <w:p w14:paraId="192C78ED" w14:textId="77777777" w:rsidR="00171640" w:rsidRPr="002B4524" w:rsidRDefault="00171640" w:rsidP="001057F7">
      <w:pPr>
        <w:pStyle w:val="Opsomming"/>
        <w:rPr>
          <w:lang w:eastAsia="nl-NL"/>
        </w:rPr>
      </w:pPr>
      <w:r w:rsidRPr="002B4524">
        <w:rPr>
          <w:lang w:eastAsia="nl-NL"/>
        </w:rPr>
        <w:t>De praktijk is onderbouwd vanuit evaluaties of specifieke noden</w:t>
      </w:r>
      <w:r w:rsidR="003B63DE" w:rsidRPr="002B4524">
        <w:rPr>
          <w:lang w:eastAsia="nl-NL"/>
        </w:rPr>
        <w:t xml:space="preserve"> van </w:t>
      </w:r>
      <w:r w:rsidR="003B63DE" w:rsidRPr="002B4524">
        <w:t>de school</w:t>
      </w:r>
      <w:r w:rsidRPr="002B4524">
        <w:rPr>
          <w:lang w:eastAsia="nl-NL"/>
        </w:rPr>
        <w:t xml:space="preserve"> of is gebaseerd op vernieuwde inzichten op het vlak van onderwijskwaliteit.</w:t>
      </w:r>
    </w:p>
    <w:p w14:paraId="5A27E873" w14:textId="77777777" w:rsidR="00171640" w:rsidRPr="002B4524" w:rsidRDefault="00171640" w:rsidP="001057F7">
      <w:pPr>
        <w:pStyle w:val="Opsomming"/>
        <w:rPr>
          <w:lang w:eastAsia="nl-NL"/>
        </w:rPr>
      </w:pPr>
      <w:r w:rsidRPr="002B4524">
        <w:rPr>
          <w:lang w:eastAsia="nl-NL"/>
        </w:rPr>
        <w:t xml:space="preserve">De praktijk kan andere </w:t>
      </w:r>
      <w:r w:rsidRPr="002B4524">
        <w:t>scholen</w:t>
      </w:r>
      <w:r w:rsidRPr="002B4524">
        <w:rPr>
          <w:lang w:eastAsia="nl-NL"/>
        </w:rPr>
        <w:t xml:space="preserve"> inspireren.</w:t>
      </w:r>
    </w:p>
    <w:p w14:paraId="480D6123" w14:textId="77777777" w:rsidR="004C40C8" w:rsidRPr="002B4524" w:rsidRDefault="004C40C8" w:rsidP="00880AD1">
      <w:pPr>
        <w:pStyle w:val="Kop2"/>
        <w:spacing w:before="320" w:after="100"/>
      </w:pPr>
      <w:r w:rsidRPr="002B4524">
        <w:t>Welke adviezen formuleert de onderwijsinspectie?</w:t>
      </w:r>
    </w:p>
    <w:p w14:paraId="445461FE" w14:textId="77777777" w:rsidR="004C40C8" w:rsidRPr="002B4524" w:rsidRDefault="004C40C8" w:rsidP="004C40C8">
      <w:pPr>
        <w:rPr>
          <w:rFonts w:asciiTheme="minorHAnsi" w:hAnsiTheme="minorHAnsi" w:cstheme="minorHAnsi"/>
        </w:rPr>
      </w:pPr>
      <w:r w:rsidRPr="002B4524">
        <w:rPr>
          <w:rFonts w:asciiTheme="minorHAnsi" w:hAnsiTheme="minorHAnsi" w:cstheme="minorHAnsi"/>
        </w:rPr>
        <w:t xml:space="preserve">De onderwijsinspectie formuleert een advies aan de Vlaamse </w:t>
      </w:r>
      <w:r w:rsidR="00CA676A" w:rsidRPr="002B4524">
        <w:rPr>
          <w:rFonts w:asciiTheme="minorHAnsi" w:hAnsiTheme="minorHAnsi" w:cstheme="minorHAnsi"/>
        </w:rPr>
        <w:t>R</w:t>
      </w:r>
      <w:r w:rsidRPr="002B4524">
        <w:rPr>
          <w:rFonts w:asciiTheme="minorHAnsi" w:hAnsiTheme="minorHAnsi" w:cstheme="minorHAnsi"/>
        </w:rPr>
        <w:t xml:space="preserve">egering over de verdere erkenning van de school. Er zijn twee adviezen mogelijk. </w:t>
      </w:r>
    </w:p>
    <w:p w14:paraId="744024C9" w14:textId="77777777" w:rsidR="004C40C8" w:rsidRPr="00880AD1" w:rsidRDefault="004C40C8" w:rsidP="004C40C8">
      <w:pPr>
        <w:rPr>
          <w:rFonts w:asciiTheme="minorHAnsi" w:hAnsiTheme="minorHAnsi" w:cstheme="minorHAnsi"/>
          <w:sz w:val="18"/>
          <w:szCs w:val="18"/>
        </w:rPr>
      </w:pPr>
    </w:p>
    <w:p w14:paraId="5BD03937" w14:textId="77777777" w:rsidR="004C40C8" w:rsidRPr="002B4524" w:rsidRDefault="00446E5F" w:rsidP="004C40C8">
      <w:pPr>
        <w:pStyle w:val="Lijstalinea"/>
        <w:numPr>
          <w:ilvl w:val="0"/>
          <w:numId w:val="30"/>
        </w:numPr>
        <w:ind w:left="284" w:hanging="284"/>
      </w:pPr>
      <w:r w:rsidRPr="002B4524">
        <w:t>Als</w:t>
      </w:r>
      <w:r w:rsidR="004C40C8" w:rsidRPr="002B4524">
        <w:t xml:space="preserve"> de school in voldoende mate tegemoetkomt aan de erkenningsvoorwaarden, formuleert </w:t>
      </w:r>
      <w:r w:rsidR="003B63DE" w:rsidRPr="002B4524">
        <w:t>de onderwijsinspectie</w:t>
      </w:r>
      <w:r w:rsidR="004C40C8" w:rsidRPr="002B4524">
        <w:t xml:space="preserve"> </w:t>
      </w:r>
      <w:r w:rsidR="004C40C8" w:rsidRPr="002B4524">
        <w:rPr>
          <w:rStyle w:val="VOI-nadrukwoord"/>
        </w:rPr>
        <w:t>een gunstig advies</w:t>
      </w:r>
      <w:r w:rsidR="004C40C8" w:rsidRPr="002B4524">
        <w:t>. Dit advies heeft twee varianten:</w:t>
      </w:r>
    </w:p>
    <w:p w14:paraId="5E2FD91B" w14:textId="77777777" w:rsidR="004C40C8" w:rsidRPr="002B4524" w:rsidRDefault="003B63DE" w:rsidP="00446E5F">
      <w:pPr>
        <w:pStyle w:val="Opsomming"/>
        <w:ind w:left="567"/>
      </w:pPr>
      <w:r w:rsidRPr="002B4524">
        <w:t>een gunstig advies zonder meer</w:t>
      </w:r>
    </w:p>
    <w:p w14:paraId="6CA8D0C0" w14:textId="77777777" w:rsidR="004C40C8" w:rsidRPr="002B4524" w:rsidRDefault="004C40C8" w:rsidP="00446E5F">
      <w:pPr>
        <w:pStyle w:val="Opsomming"/>
        <w:ind w:left="567"/>
      </w:pPr>
      <w:r w:rsidRPr="002B4524">
        <w:t>een gunstig advies met de verplichting om te werken aan de tekorten.</w:t>
      </w:r>
    </w:p>
    <w:p w14:paraId="235D3DD4" w14:textId="77777777" w:rsidR="004C40C8" w:rsidRPr="00880AD1" w:rsidRDefault="004C40C8" w:rsidP="004C40C8">
      <w:pPr>
        <w:rPr>
          <w:rFonts w:asciiTheme="minorHAnsi" w:hAnsiTheme="minorHAnsi" w:cstheme="minorHAnsi"/>
          <w:sz w:val="18"/>
          <w:szCs w:val="18"/>
        </w:rPr>
      </w:pPr>
    </w:p>
    <w:p w14:paraId="4B19AD08" w14:textId="77777777" w:rsidR="004C40C8" w:rsidRPr="002B4524" w:rsidRDefault="00FD1202" w:rsidP="004C40C8">
      <w:pPr>
        <w:pStyle w:val="Lijstalinea"/>
        <w:numPr>
          <w:ilvl w:val="0"/>
          <w:numId w:val="30"/>
        </w:numPr>
        <w:ind w:left="284" w:hanging="284"/>
      </w:pPr>
      <w:r w:rsidRPr="002B4524">
        <w:t>Als</w:t>
      </w:r>
      <w:r w:rsidR="004C40C8" w:rsidRPr="002B4524">
        <w:t xml:space="preserve"> de school niet in voldoende mate tegemoetkomt aan de erkenningsvoorwaarden</w:t>
      </w:r>
      <w:r w:rsidR="00CA676A" w:rsidRPr="002B4524">
        <w:t>,</w:t>
      </w:r>
      <w:r w:rsidR="003B63DE" w:rsidRPr="002B4524">
        <w:t xml:space="preserve"> formuleert de onderwijsinspectie</w:t>
      </w:r>
      <w:r w:rsidR="004C40C8" w:rsidRPr="002B4524">
        <w:t xml:space="preserve"> </w:t>
      </w:r>
      <w:r w:rsidR="004C40C8" w:rsidRPr="002B4524">
        <w:rPr>
          <w:rStyle w:val="VOI-nadrukwoord"/>
        </w:rPr>
        <w:t>een ongunstig advies</w:t>
      </w:r>
      <w:r w:rsidR="004C40C8" w:rsidRPr="002B4524">
        <w:t xml:space="preserve">. Dit advies heeft twee varianten: </w:t>
      </w:r>
    </w:p>
    <w:p w14:paraId="330FDC88" w14:textId="77777777" w:rsidR="004C40C8" w:rsidRPr="002B4524" w:rsidRDefault="004C40C8" w:rsidP="00446E5F">
      <w:pPr>
        <w:pStyle w:val="Opsomming"/>
        <w:ind w:left="567"/>
      </w:pPr>
      <w:r w:rsidRPr="002B4524">
        <w:t>Een ongunstig advies met mogelijkheid om te verzoeken dat de procedure tot intrekking van de erkenning niet opgestart wordt op voorwaarde dat het bestuur</w:t>
      </w:r>
      <w:r w:rsidR="003B63DE" w:rsidRPr="002B4524">
        <w:t xml:space="preserve"> van de school</w:t>
      </w:r>
      <w:r w:rsidRPr="002B4524">
        <w:t xml:space="preserve"> zich bij het werken aan de tekorten extern </w:t>
      </w:r>
      <w:r w:rsidR="003B63DE" w:rsidRPr="002B4524">
        <w:t>laat</w:t>
      </w:r>
      <w:r w:rsidRPr="002B4524">
        <w:t xml:space="preserve"> begeleiden. Indien het bestuur </w:t>
      </w:r>
      <w:r w:rsidR="003B63DE" w:rsidRPr="002B4524">
        <w:t xml:space="preserve">van de school </w:t>
      </w:r>
      <w:r w:rsidRPr="002B4524">
        <w:t>gebruikmaakt van het recht om te verzoeken dat de procedure tot intrekking van de erkenning niet opgestart wordt en zich extern laat begeleiden, volgt er een nieuwe doorlichting</w:t>
      </w:r>
      <w:r w:rsidR="003B63DE" w:rsidRPr="002B4524">
        <w:t>.</w:t>
      </w:r>
      <w:r w:rsidR="0050414D" w:rsidRPr="002B4524">
        <w:t xml:space="preserve"> Die nieuwe doorlichting vindt plaats</w:t>
      </w:r>
      <w:r w:rsidRPr="002B4524">
        <w:t xml:space="preserve"> binnen een </w:t>
      </w:r>
      <w:r w:rsidR="00CA676A" w:rsidRPr="002B4524">
        <w:t>termijn</w:t>
      </w:r>
      <w:r w:rsidRPr="002B4524">
        <w:t xml:space="preserve"> die de onderwijsinspectie bepaalt op basis van de ernst en de aard van de tekorten en die minimum 90 dagen bedraagt, behalve als de tekorten betrekking hebben op de bewoonbaarheid, veiligheid en hygiëne.</w:t>
      </w:r>
    </w:p>
    <w:p w14:paraId="028C11F8" w14:textId="77777777" w:rsidR="00AE6ACF" w:rsidRPr="002B4524" w:rsidRDefault="004C40C8" w:rsidP="00446E5F">
      <w:pPr>
        <w:pStyle w:val="Opsomming"/>
        <w:ind w:left="567"/>
      </w:pPr>
      <w:r w:rsidRPr="002B4524">
        <w:t xml:space="preserve">Een ongunstig advies zonder mogelijkheid om te verzoeken de procedure tot intrekking van de erkenning niet op te starten. Het </w:t>
      </w:r>
      <w:r w:rsidR="004566E3" w:rsidRPr="002B4524">
        <w:t>bestuur van de school</w:t>
      </w:r>
      <w:r w:rsidRPr="002B4524">
        <w:t xml:space="preserve"> kan een beroep indienen tegen die onmogelijkheid. Binnen de 60 kalenderdagen na het indienen van het beroep, onderzoekt een nieuw en paritair samengesteld doorlichtingsteam de argumenten die het </w:t>
      </w:r>
      <w:r w:rsidR="004566E3" w:rsidRPr="002B4524">
        <w:t>bestuur van de school</w:t>
      </w:r>
      <w:r w:rsidRPr="002B4524">
        <w:t xml:space="preserve"> aangeeft om te rechtvaardigen dat er w</w:t>
      </w:r>
      <w:r w:rsidR="004566E3" w:rsidRPr="002B4524">
        <w:t>e</w:t>
      </w:r>
      <w:r w:rsidRPr="002B4524">
        <w:t>l een mogelijkheid moet zijn om te verzoeken de procedure tot intrekking van de erkenning niet op te starten.</w:t>
      </w:r>
    </w:p>
    <w:p w14:paraId="529A1249" w14:textId="77777777" w:rsidR="004C40C8" w:rsidRPr="002B4524" w:rsidRDefault="004C40C8" w:rsidP="00880AD1">
      <w:pPr>
        <w:pStyle w:val="Kop2"/>
        <w:spacing w:before="320" w:after="100"/>
      </w:pPr>
      <w:r w:rsidRPr="002B4524">
        <w:t xml:space="preserve">Hoe gaat het verder na de doorlichting? </w:t>
      </w:r>
    </w:p>
    <w:p w14:paraId="7BBC6764" w14:textId="77777777" w:rsidR="004C40C8" w:rsidRPr="002B4524" w:rsidRDefault="004C40C8" w:rsidP="004C40C8">
      <w:pPr>
        <w:rPr>
          <w:rFonts w:asciiTheme="minorHAnsi" w:hAnsiTheme="minorHAnsi" w:cstheme="minorHAnsi"/>
        </w:rPr>
      </w:pPr>
      <w:r w:rsidRPr="002B4524">
        <w:rPr>
          <w:rFonts w:asciiTheme="minorHAnsi" w:hAnsiTheme="minorHAnsi" w:cstheme="minorHAnsi"/>
        </w:rPr>
        <w:t xml:space="preserve">De school ontvangt het </w:t>
      </w:r>
      <w:r w:rsidR="00415408" w:rsidRPr="002B4524">
        <w:rPr>
          <w:rFonts w:asciiTheme="minorHAnsi" w:hAnsiTheme="minorHAnsi" w:cstheme="minorHAnsi"/>
        </w:rPr>
        <w:t>doorlichtings</w:t>
      </w:r>
      <w:r w:rsidRPr="002B4524">
        <w:rPr>
          <w:rFonts w:asciiTheme="minorHAnsi" w:hAnsiTheme="minorHAnsi" w:cstheme="minorHAnsi"/>
        </w:rPr>
        <w:t xml:space="preserve">verslag enkele dagen na het einde van de doorlichting. </w:t>
      </w:r>
      <w:r w:rsidR="00415408" w:rsidRPr="002B4524">
        <w:rPr>
          <w:rFonts w:asciiTheme="minorHAnsi" w:hAnsiTheme="minorHAnsi" w:cstheme="minorHAnsi"/>
        </w:rPr>
        <w:t>Feitelijke onjuistheden kunnen op dat moment nog worden rechtgezet</w:t>
      </w:r>
      <w:r w:rsidRPr="002B4524">
        <w:rPr>
          <w:rFonts w:asciiTheme="minorHAnsi" w:hAnsiTheme="minorHAnsi" w:cstheme="minorHAnsi"/>
        </w:rPr>
        <w:t xml:space="preserve">. Het advies en de inschalingen </w:t>
      </w:r>
      <w:r w:rsidR="00415408" w:rsidRPr="002B4524">
        <w:rPr>
          <w:rFonts w:asciiTheme="minorHAnsi" w:hAnsiTheme="minorHAnsi" w:cstheme="minorHAnsi"/>
        </w:rPr>
        <w:t>worden</w:t>
      </w:r>
      <w:r w:rsidRPr="002B4524">
        <w:rPr>
          <w:rFonts w:asciiTheme="minorHAnsi" w:hAnsiTheme="minorHAnsi" w:cstheme="minorHAnsi"/>
        </w:rPr>
        <w:t xml:space="preserve"> echter niet meer gewijzigd.</w:t>
      </w:r>
    </w:p>
    <w:p w14:paraId="05D75540" w14:textId="77777777" w:rsidR="004C40C8" w:rsidRPr="00880AD1" w:rsidRDefault="004C40C8" w:rsidP="004C40C8">
      <w:pPr>
        <w:rPr>
          <w:rFonts w:asciiTheme="minorHAnsi" w:hAnsiTheme="minorHAnsi" w:cstheme="minorHAnsi"/>
          <w:sz w:val="18"/>
          <w:szCs w:val="18"/>
        </w:rPr>
      </w:pPr>
    </w:p>
    <w:p w14:paraId="30EE3DB6" w14:textId="77777777" w:rsidR="00171640" w:rsidRPr="002B4524" w:rsidRDefault="004C40C8" w:rsidP="004C40C8">
      <w:pPr>
        <w:rPr>
          <w:rFonts w:asciiTheme="minorHAnsi" w:hAnsiTheme="minorHAnsi" w:cstheme="minorHAnsi"/>
        </w:rPr>
      </w:pPr>
      <w:r w:rsidRPr="002B4524">
        <w:rPr>
          <w:rFonts w:asciiTheme="minorHAnsi" w:hAnsiTheme="minorHAnsi" w:cstheme="minorHAnsi"/>
        </w:rPr>
        <w:t xml:space="preserve">Uiterlijk binnen dertig kalenderdagen na de ontvangst van het doorlichtingsverslag kan het beleid of het bestuur van de school een </w:t>
      </w:r>
      <w:r w:rsidR="009F50A0" w:rsidRPr="002B4524">
        <w:rPr>
          <w:rFonts w:asciiTheme="minorHAnsi" w:hAnsiTheme="minorHAnsi" w:cstheme="minorHAnsi"/>
        </w:rPr>
        <w:t>bijkomende verduidelijking</w:t>
      </w:r>
      <w:r w:rsidRPr="002B4524">
        <w:rPr>
          <w:rFonts w:asciiTheme="minorHAnsi" w:hAnsiTheme="minorHAnsi" w:cstheme="minorHAnsi"/>
        </w:rPr>
        <w:t xml:space="preserve"> van het </w:t>
      </w:r>
      <w:r w:rsidR="009F50A0" w:rsidRPr="002B4524">
        <w:rPr>
          <w:rFonts w:asciiTheme="minorHAnsi" w:hAnsiTheme="minorHAnsi" w:cstheme="minorHAnsi"/>
        </w:rPr>
        <w:t>doorlichtings</w:t>
      </w:r>
      <w:r w:rsidRPr="002B4524">
        <w:rPr>
          <w:rFonts w:asciiTheme="minorHAnsi" w:hAnsiTheme="minorHAnsi" w:cstheme="minorHAnsi"/>
        </w:rPr>
        <w:t>verslag aanvragen bij de inspecteur-generaal. Die aanvraag gebeurt zoals aangegeven op de website van de onderwijsinspectie. De</w:t>
      </w:r>
      <w:r w:rsidR="009F50A0" w:rsidRPr="002B4524">
        <w:rPr>
          <w:rFonts w:asciiTheme="minorHAnsi" w:hAnsiTheme="minorHAnsi" w:cstheme="minorHAnsi"/>
        </w:rPr>
        <w:t xml:space="preserve"> onderwijsinspectie plant de</w:t>
      </w:r>
      <w:r w:rsidRPr="002B4524">
        <w:rPr>
          <w:rFonts w:asciiTheme="minorHAnsi" w:hAnsiTheme="minorHAnsi" w:cstheme="minorHAnsi"/>
        </w:rPr>
        <w:t xml:space="preserve"> bespreking zo spoedig mogelijk en het</w:t>
      </w:r>
      <w:r w:rsidR="009F50A0" w:rsidRPr="002B4524">
        <w:rPr>
          <w:rFonts w:asciiTheme="minorHAnsi" w:hAnsiTheme="minorHAnsi" w:cstheme="minorHAnsi"/>
        </w:rPr>
        <w:t xml:space="preserve"> beleid of het</w:t>
      </w:r>
      <w:r w:rsidRPr="002B4524">
        <w:rPr>
          <w:rFonts w:asciiTheme="minorHAnsi" w:hAnsiTheme="minorHAnsi" w:cstheme="minorHAnsi"/>
        </w:rPr>
        <w:t xml:space="preserve"> bestuur van de school b</w:t>
      </w:r>
      <w:r w:rsidR="009F50A0" w:rsidRPr="002B4524">
        <w:rPr>
          <w:rFonts w:asciiTheme="minorHAnsi" w:hAnsiTheme="minorHAnsi" w:cstheme="minorHAnsi"/>
        </w:rPr>
        <w:t>epaalt zijn vertegenwoordiging.</w:t>
      </w:r>
    </w:p>
    <w:p w14:paraId="3EC23134" w14:textId="77777777" w:rsidR="001A68A6" w:rsidRPr="00880AD1" w:rsidRDefault="001A68A6" w:rsidP="001A68A6">
      <w:pPr>
        <w:rPr>
          <w:rFonts w:eastAsia="Calibri" w:cs="Calibri"/>
          <w:sz w:val="18"/>
          <w:szCs w:val="18"/>
        </w:rPr>
      </w:pPr>
    </w:p>
    <w:p w14:paraId="3AE679AC" w14:textId="77777777" w:rsidR="000C05F4" w:rsidRPr="002B4524" w:rsidRDefault="00FD1202" w:rsidP="000C05F4">
      <w:pPr>
        <w:rPr>
          <w:sz w:val="2"/>
          <w:szCs w:val="2"/>
        </w:rPr>
      </w:pPr>
      <w:r w:rsidRPr="002B4524">
        <w:rPr>
          <w:rFonts w:eastAsia="Calibri"/>
        </w:rPr>
        <w:t xml:space="preserve">Voor meer informatie: raadpleeg </w:t>
      </w:r>
      <w:hyperlink r:id="rId15" w:history="1">
        <w:r w:rsidR="00CF5443" w:rsidRPr="002B4524">
          <w:rPr>
            <w:rFonts w:eastAsia="Calibri"/>
          </w:rPr>
          <w:t>www.onderwijsinspectie.be</w:t>
        </w:r>
      </w:hyperlink>
      <w:r w:rsidR="00CF5443" w:rsidRPr="002B4524">
        <w:rPr>
          <w:rFonts w:eastAsia="Calibri" w:cs="Calibri"/>
        </w:rPr>
        <w:t xml:space="preserve"> en </w:t>
      </w:r>
      <w:hyperlink r:id="rId16" w:history="1">
        <w:r w:rsidR="00CF5443" w:rsidRPr="002B4524">
          <w:rPr>
            <w:rFonts w:eastAsia="Calibri"/>
          </w:rPr>
          <w:t>www.doorlichtingsverslagen.be</w:t>
        </w:r>
      </w:hyperlink>
      <w:r w:rsidR="000C05F4" w:rsidRPr="002B4524">
        <w:br w:type="page"/>
      </w:r>
    </w:p>
    <w:p w14:paraId="36D696E6" w14:textId="77777777" w:rsidR="00B86275" w:rsidRPr="00B86275" w:rsidRDefault="00B86275" w:rsidP="00B86275">
      <w:pPr>
        <w:rPr>
          <w:sz w:val="4"/>
          <w:szCs w:val="4"/>
        </w:rPr>
      </w:pPr>
      <w:bookmarkStart w:id="3" w:name="_Toc380431630"/>
      <w:bookmarkStart w:id="4" w:name="_Toc432159223"/>
      <w:bookmarkStart w:id="5" w:name="_Toc1125790"/>
      <w:bookmarkStart w:id="6" w:name="_Toc433724511"/>
    </w:p>
    <w:p w14:paraId="6167C01B" w14:textId="77777777" w:rsidR="001A68A6" w:rsidRPr="002B4524" w:rsidRDefault="001A68A6" w:rsidP="00817639">
      <w:pPr>
        <w:pStyle w:val="Kop1"/>
      </w:pPr>
      <w:r w:rsidRPr="002B4524">
        <w:t>A</w:t>
      </w:r>
      <w:r w:rsidR="007C7F2E" w:rsidRPr="002B4524">
        <w:t>dministratieve situering</w:t>
      </w:r>
      <w:bookmarkEnd w:id="3"/>
      <w:bookmarkEnd w:id="4"/>
      <w:bookmarkEnd w:id="5"/>
    </w:p>
    <w:p w14:paraId="6441C1BE" w14:textId="77777777" w:rsidR="004100FB" w:rsidRPr="002B4524" w:rsidRDefault="00860713" w:rsidP="004100FB">
      <w:pPr>
        <w:rPr>
          <w:rFonts w:asciiTheme="minorHAnsi" w:hAnsiTheme="minorHAnsi" w:cstheme="minorHAnsi"/>
        </w:rPr>
      </w:pPr>
      <w:r w:rsidRPr="002B4524">
        <w:rPr>
          <w:rFonts w:asciiTheme="minorHAnsi" w:hAnsiTheme="minorHAnsi" w:cstheme="minorHAnsi"/>
        </w:rPr>
        <w:t>De school</w:t>
      </w:r>
      <w:r w:rsidR="004100FB" w:rsidRPr="002B4524">
        <w:rPr>
          <w:rFonts w:asciiTheme="minorHAnsi" w:hAnsiTheme="minorHAnsi" w:cstheme="minorHAnsi"/>
        </w:rPr>
        <w:t xml:space="preserve"> organiseert onderwijs in volgende vestigingsplaats(en):</w:t>
      </w:r>
    </w:p>
    <w:p w14:paraId="49B2927B" w14:textId="77777777" w:rsidR="004100FB" w:rsidRPr="002B4524" w:rsidRDefault="004100FB" w:rsidP="004100FB">
      <w:pPr>
        <w:pStyle w:val="Lijstalinea"/>
        <w:numPr>
          <w:ilvl w:val="0"/>
          <w:numId w:val="33"/>
        </w:numPr>
      </w:pPr>
      <w:r w:rsidRPr="002B4524">
        <w:t>Rijsenbergstraat 40  - 9000 GENT</w:t>
      </w:r>
      <w:r w:rsidR="00606228" w:rsidRPr="002B4524">
        <w:t>.</w:t>
      </w:r>
    </w:p>
    <w:p w14:paraId="62AA4735" w14:textId="77777777" w:rsidR="004100FB" w:rsidRPr="002B4524" w:rsidRDefault="004100FB" w:rsidP="004100FB">
      <w:pPr>
        <w:rPr>
          <w:rFonts w:asciiTheme="minorHAnsi" w:hAnsiTheme="minorHAnsi" w:cstheme="minorHAnsi"/>
        </w:rPr>
      </w:pPr>
    </w:p>
    <w:p w14:paraId="397AA3E1" w14:textId="77777777" w:rsidR="005A02B3" w:rsidRPr="005A02B3" w:rsidRDefault="005A02B3" w:rsidP="005A02B3">
      <w:pPr>
        <w:rPr>
          <w:sz w:val="4"/>
          <w:szCs w:val="4"/>
        </w:rPr>
      </w:pPr>
    </w:p>
    <w:p w14:paraId="30EDD099" w14:textId="77777777" w:rsidR="0014099A" w:rsidRPr="002B4524" w:rsidRDefault="0014099A" w:rsidP="0014099A">
      <w:pPr>
        <w:rPr>
          <w:sz w:val="4"/>
          <w:szCs w:val="4"/>
        </w:rPr>
      </w:pPr>
    </w:p>
    <w:p w14:paraId="2E68399A" w14:textId="77777777" w:rsidR="001A68A6" w:rsidRPr="002B4524" w:rsidRDefault="0023173E" w:rsidP="0023173E">
      <w:pPr>
        <w:pStyle w:val="Kop1"/>
      </w:pPr>
      <w:bookmarkStart w:id="7" w:name="_Toc1125791"/>
      <w:r w:rsidRPr="002B4524">
        <w:t>In welke mate ontwikkelt de school haar eigen kwaliteit?</w:t>
      </w:r>
      <w:bookmarkEnd w:id="7"/>
    </w:p>
    <w:p w14:paraId="6F768F60" w14:textId="77777777" w:rsidR="0023173E" w:rsidRPr="002B4524" w:rsidRDefault="0023173E" w:rsidP="0023173E">
      <w:pPr>
        <w:ind w:left="-426"/>
        <w:jc w:val="center"/>
        <w:rPr>
          <w:rFonts w:asciiTheme="minorHAnsi" w:hAnsiTheme="minorHAnsi" w:cstheme="minorHAnsi"/>
        </w:rPr>
      </w:pPr>
      <w:r w:rsidRPr="002B4524">
        <w:rPr>
          <w:rFonts w:asciiTheme="minorHAnsi" w:hAnsiTheme="minorHAnsi" w:cstheme="minorHAnsi"/>
          <w:noProof/>
        </w:rPr>
        <w:drawing>
          <wp:inline distT="0" distB="0" distL="0" distR="0" wp14:anchorId="1F81A0D1" wp14:editId="4B0328EC">
            <wp:extent cx="6667500" cy="4286250"/>
            <wp:effectExtent l="0" t="0" r="0" b="0"/>
            <wp:docPr id="27"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0" cy="4286250"/>
                    </a:xfrm>
                    <a:prstGeom prst="rect">
                      <a:avLst/>
                    </a:prstGeom>
                    <a:noFill/>
                    <a:ln>
                      <a:noFill/>
                    </a:ln>
                  </pic:spPr>
                </pic:pic>
              </a:graphicData>
            </a:graphic>
          </wp:inline>
        </w:drawing>
      </w:r>
    </w:p>
    <w:tbl>
      <w:tblPr>
        <w:tblStyle w:val="Tabelraster"/>
        <w:tblW w:w="0" w:type="auto"/>
        <w:jc w:val="left"/>
        <w:tblLook w:val="04A0" w:firstRow="1" w:lastRow="0" w:firstColumn="1" w:lastColumn="0" w:noHBand="0" w:noVBand="1"/>
      </w:tblPr>
      <w:tblGrid>
        <w:gridCol w:w="2156"/>
        <w:gridCol w:w="7476"/>
      </w:tblGrid>
      <w:tr w:rsidR="0023173E" w:rsidRPr="002B4524" w14:paraId="74242CE1" w14:textId="77777777" w:rsidTr="000B3666">
        <w:trPr>
          <w:cantSplit/>
          <w:trHeight w:val="591"/>
          <w:tblHeader w:val="0"/>
          <w:jc w:val="left"/>
        </w:trPr>
        <w:tc>
          <w:tcPr>
            <w:tcW w:w="0" w:type="auto"/>
            <w:vAlign w:val="top"/>
          </w:tcPr>
          <w:p w14:paraId="32674C30" w14:textId="77777777" w:rsidR="0023173E" w:rsidRPr="002B4524" w:rsidRDefault="0023173E" w:rsidP="00872B77">
            <w:r w:rsidRPr="002B4524">
              <w:t>Visie en strategisch beleid</w:t>
            </w:r>
          </w:p>
        </w:tc>
        <w:tc>
          <w:tcPr>
            <w:tcW w:w="0" w:type="auto"/>
            <w:vAlign w:val="top"/>
          </w:tcPr>
          <w:p w14:paraId="3FE2A015" w14:textId="77777777" w:rsidR="0023173E" w:rsidRPr="002B4524" w:rsidRDefault="0023173E" w:rsidP="00872B77">
            <w:r>
              <w:t>De school weet wat ze met haar onderwijs wil bereiken, hoe ze de schoolwerking wil vormgeven en hoe ze de ontwikkeling van de kleuters/leerlingen wil stimuleren. Deze visie is afgestemd op de input en de context van de school en op de regelgeving. Ze vindt breed en zichtbaar ingang in de schoolwerking en in de onderwijsleerpraktijk. De school stimuleert de gezamenlijke verantwoordelijkheid om de visie te realiseren.</w:t>
            </w:r>
          </w:p>
        </w:tc>
      </w:tr>
      <w:tr w:rsidR="0023173E" w:rsidRPr="002B4524" w14:paraId="31BE8D1C" w14:textId="77777777" w:rsidTr="000B3666">
        <w:trPr>
          <w:cantSplit/>
          <w:trHeight w:val="266"/>
          <w:tblHeader w:val="0"/>
          <w:jc w:val="left"/>
        </w:trPr>
        <w:tc>
          <w:tcPr>
            <w:tcW w:w="0" w:type="auto"/>
            <w:vAlign w:val="top"/>
          </w:tcPr>
          <w:p w14:paraId="2ADA991E" w14:textId="77777777" w:rsidR="0023173E" w:rsidRPr="002B4524" w:rsidRDefault="0023173E" w:rsidP="00872B77"/>
        </w:tc>
        <w:tc>
          <w:tcPr>
            <w:tcW w:w="0" w:type="auto"/>
          </w:tcPr>
          <w:p w14:paraId="1F30E499" w14:textId="77777777" w:rsidR="0023173E" w:rsidRPr="002B4524" w:rsidRDefault="0023173E" w:rsidP="00872B77"/>
        </w:tc>
      </w:tr>
      <w:tr w:rsidR="0023173E" w:rsidRPr="002B4524" w14:paraId="6C66CE21" w14:textId="77777777" w:rsidTr="000B3666">
        <w:trPr>
          <w:cantSplit/>
          <w:trHeight w:val="591"/>
          <w:tblHeader w:val="0"/>
          <w:jc w:val="left"/>
        </w:trPr>
        <w:tc>
          <w:tcPr>
            <w:tcW w:w="0" w:type="auto"/>
            <w:vAlign w:val="top"/>
          </w:tcPr>
          <w:p w14:paraId="7638489B" w14:textId="77777777" w:rsidR="0023173E" w:rsidRPr="002B4524" w:rsidRDefault="0023173E" w:rsidP="00872B77">
            <w:r w:rsidRPr="002B4524">
              <w:t>Organisatiebeleid</w:t>
            </w:r>
          </w:p>
        </w:tc>
        <w:tc>
          <w:tcPr>
            <w:tcW w:w="0" w:type="auto"/>
            <w:vAlign w:val="top"/>
          </w:tcPr>
          <w:p w14:paraId="68464F8D" w14:textId="77777777" w:rsidR="0023173E" w:rsidRPr="002B4524" w:rsidRDefault="0023173E" w:rsidP="00872B77">
            <w:r>
              <w:t>De school ontwikkelt en voert een beleid, waarbij gezamenlijke doelgerichtheid, gedeelde verantwoordelijkheid, ondernemingszin, participatie en dialoog belangrijk zijn. Ze biedt haar teamleden de nodige beleidsruimte. Ze staat open voor externe vragen en verwachtingen en speelt daar geregeld op in. Ze stimuleert vernieuwing, reflectie en expertisedeling tussen de teamleden. Ze werkt samen met anderen om de onderwijsleerpraktijk en de schoolwerking te versterken. Ze communiceert frequent, transparant en doelgericht over haar werking met interne en externe belanghebbenden.</w:t>
            </w:r>
          </w:p>
        </w:tc>
      </w:tr>
      <w:tr w:rsidR="0023173E" w:rsidRPr="002B4524" w14:paraId="66F6F870" w14:textId="77777777" w:rsidTr="000B3666">
        <w:trPr>
          <w:cantSplit/>
          <w:trHeight w:val="266"/>
          <w:tblHeader w:val="0"/>
          <w:jc w:val="left"/>
        </w:trPr>
        <w:tc>
          <w:tcPr>
            <w:tcW w:w="0" w:type="auto"/>
            <w:vAlign w:val="top"/>
          </w:tcPr>
          <w:p w14:paraId="3EFEB622" w14:textId="77777777" w:rsidR="0023173E" w:rsidRPr="002B4524" w:rsidRDefault="0023173E" w:rsidP="00872B77"/>
        </w:tc>
        <w:tc>
          <w:tcPr>
            <w:tcW w:w="0" w:type="auto"/>
          </w:tcPr>
          <w:p w14:paraId="4C9E10CA" w14:textId="77777777" w:rsidR="0023173E" w:rsidRPr="002B4524" w:rsidRDefault="0023173E" w:rsidP="00872B77"/>
        </w:tc>
      </w:tr>
      <w:tr w:rsidR="0023173E" w:rsidRPr="002B4524" w14:paraId="3189F8A8" w14:textId="77777777" w:rsidTr="000B3666">
        <w:trPr>
          <w:cantSplit/>
          <w:trHeight w:val="591"/>
          <w:tblHeader w:val="0"/>
          <w:jc w:val="left"/>
        </w:trPr>
        <w:tc>
          <w:tcPr>
            <w:tcW w:w="0" w:type="auto"/>
            <w:vAlign w:val="top"/>
          </w:tcPr>
          <w:p w14:paraId="2BA5BF79" w14:textId="77777777" w:rsidR="0023173E" w:rsidRPr="002B4524" w:rsidRDefault="0023173E" w:rsidP="00872B77">
            <w:r w:rsidRPr="002B4524">
              <w:t>Onderwijskundig beleid</w:t>
            </w:r>
          </w:p>
        </w:tc>
        <w:tc>
          <w:tcPr>
            <w:tcW w:w="0" w:type="auto"/>
            <w:vAlign w:val="top"/>
          </w:tcPr>
          <w:p w14:paraId="10AF562F" w14:textId="77777777" w:rsidR="0023173E" w:rsidRPr="002B4524" w:rsidRDefault="0023173E" w:rsidP="00872B77">
            <w:r>
              <w:t>De school ontwikkelt de kwaliteit van haar onderwijsleerpraktijk, maar doet dat soms fragmentair of niet schoolbreed. Initiatieven van individuele teamleden of subteams leiden soms tot een weinig coherente onderwijsleerpraktijk binnen de afdeling of de school. De maatregelen zijn nog niet altijd doelgericht en sommige innovaties worden weinig systematisch aangepakt. De afspraken zijn niet steeds duidelijk voor alle teamleden. Het traject dat de school in de lagere afdeling voor muzische vorming aflegt, kan nochtans als hefboom fungeren voor het voeren van een sterk onderwijskundig beleid.</w:t>
            </w:r>
          </w:p>
        </w:tc>
      </w:tr>
      <w:tr w:rsidR="0023173E" w:rsidRPr="002B4524" w14:paraId="33E407D0" w14:textId="77777777" w:rsidTr="000B3666">
        <w:trPr>
          <w:cantSplit/>
          <w:trHeight w:val="266"/>
          <w:tblHeader w:val="0"/>
          <w:jc w:val="left"/>
        </w:trPr>
        <w:tc>
          <w:tcPr>
            <w:tcW w:w="0" w:type="auto"/>
            <w:vAlign w:val="top"/>
          </w:tcPr>
          <w:p w14:paraId="1515059F" w14:textId="77777777" w:rsidR="0023173E" w:rsidRPr="002B4524" w:rsidRDefault="0023173E" w:rsidP="00872B77"/>
        </w:tc>
        <w:tc>
          <w:tcPr>
            <w:tcW w:w="0" w:type="auto"/>
          </w:tcPr>
          <w:p w14:paraId="62856E44" w14:textId="77777777" w:rsidR="0023173E" w:rsidRPr="002B4524" w:rsidRDefault="0023173E" w:rsidP="00872B77"/>
        </w:tc>
      </w:tr>
      <w:tr w:rsidR="0023173E" w:rsidRPr="002B4524" w14:paraId="308939FC" w14:textId="77777777" w:rsidTr="000B3666">
        <w:trPr>
          <w:cantSplit/>
          <w:trHeight w:val="591"/>
          <w:tblHeader w:val="0"/>
          <w:jc w:val="left"/>
        </w:trPr>
        <w:tc>
          <w:tcPr>
            <w:tcW w:w="0" w:type="auto"/>
            <w:vAlign w:val="top"/>
          </w:tcPr>
          <w:p w14:paraId="4E0C799F" w14:textId="77777777" w:rsidR="0023173E" w:rsidRPr="002B4524" w:rsidRDefault="0023173E" w:rsidP="00872B77">
            <w:r w:rsidRPr="002B4524">
              <w:t>Systematische evaluatie van de kwaliteit</w:t>
            </w:r>
          </w:p>
        </w:tc>
        <w:tc>
          <w:tcPr>
            <w:tcW w:w="0" w:type="auto"/>
            <w:vAlign w:val="top"/>
          </w:tcPr>
          <w:p w14:paraId="4FA2B867" w14:textId="77777777" w:rsidR="0023173E" w:rsidRPr="002B4524" w:rsidRDefault="0023173E" w:rsidP="00872B77">
            <w:r>
              <w:t>De school evalueert verschillende aspecten van de schoolwerking, maar heeft daarbij nog beperkt aandacht voor de evaluatie van de onderwijsleerpraktijk. De leraren gebruiken hun evaluaties vooral om de individuele leerlingenbegeleiding te organiseren of de klaswerking bij te stellen. Zij analyseren hun evaluatiegegevens nog te weinig kwantitatief en kwalitatief om schoolbreed de onderwijskwaliteit te optimaliseren.</w:t>
            </w:r>
          </w:p>
        </w:tc>
      </w:tr>
      <w:tr w:rsidR="0023173E" w:rsidRPr="002B4524" w14:paraId="2C9BD4CE" w14:textId="77777777" w:rsidTr="000B3666">
        <w:trPr>
          <w:cantSplit/>
          <w:trHeight w:val="266"/>
          <w:tblHeader w:val="0"/>
          <w:jc w:val="left"/>
        </w:trPr>
        <w:tc>
          <w:tcPr>
            <w:tcW w:w="0" w:type="auto"/>
            <w:vAlign w:val="top"/>
          </w:tcPr>
          <w:p w14:paraId="1B8247F9" w14:textId="77777777" w:rsidR="0023173E" w:rsidRPr="002B4524" w:rsidRDefault="0023173E" w:rsidP="00872B77"/>
        </w:tc>
        <w:tc>
          <w:tcPr>
            <w:tcW w:w="0" w:type="auto"/>
          </w:tcPr>
          <w:p w14:paraId="700FE39C" w14:textId="77777777" w:rsidR="0023173E" w:rsidRPr="002B4524" w:rsidRDefault="0023173E" w:rsidP="00872B77"/>
        </w:tc>
      </w:tr>
      <w:tr w:rsidR="0023173E" w:rsidRPr="002B4524" w14:paraId="38D36E98" w14:textId="77777777" w:rsidTr="000B3666">
        <w:trPr>
          <w:cantSplit/>
          <w:trHeight w:val="591"/>
          <w:tblHeader w:val="0"/>
          <w:jc w:val="left"/>
        </w:trPr>
        <w:tc>
          <w:tcPr>
            <w:tcW w:w="0" w:type="auto"/>
            <w:vAlign w:val="top"/>
          </w:tcPr>
          <w:p w14:paraId="713FA37F" w14:textId="77777777" w:rsidR="0023173E" w:rsidRPr="002B4524" w:rsidRDefault="0023173E" w:rsidP="00872B77">
            <w:r w:rsidRPr="002B4524">
              <w:t>Betrouwbare evaluatie van de kwaliteit</w:t>
            </w:r>
          </w:p>
        </w:tc>
        <w:tc>
          <w:tcPr>
            <w:tcW w:w="0" w:type="auto"/>
            <w:vAlign w:val="top"/>
          </w:tcPr>
          <w:p w14:paraId="317035F9" w14:textId="77777777" w:rsidR="0023173E" w:rsidRPr="002B4524" w:rsidRDefault="0023173E" w:rsidP="00872B77">
            <w:r>
              <w:t>De school slaagt er nog weinig in om de resultaten en effecten van haar werking te gebruiken bij haar evaluaties. De school benut bij haar evaluaties niet altijd alle beschikbare kwalitatieve en kwantitatieve bronnen of de expertise van relevante partners. In de kleuterafdeling kunnen evaluatiegegevens nauwer aansluiten bij het gevalideerde doelenkader of kunnen resultaten beter ingezet worden om de klaspraktijken te verbeteren, in het bijzonder rekening houdend met een grotere instroom van anderstalige kleuters. In de lagere afdeling blijven effectmetingen beperkt tot sommige domeinen van Nederlands en wiskunde. De school zet deze constante kwaliteitsbewaking weinig in om opgezette verbetertrajecten doelgericht te monitoren.</w:t>
            </w:r>
          </w:p>
        </w:tc>
      </w:tr>
      <w:tr w:rsidR="0023173E" w:rsidRPr="002B4524" w14:paraId="2EE37D02" w14:textId="77777777" w:rsidTr="000B3666">
        <w:trPr>
          <w:cantSplit/>
          <w:trHeight w:val="266"/>
          <w:tblHeader w:val="0"/>
          <w:jc w:val="left"/>
        </w:trPr>
        <w:tc>
          <w:tcPr>
            <w:tcW w:w="0" w:type="auto"/>
            <w:vAlign w:val="top"/>
          </w:tcPr>
          <w:p w14:paraId="22468E98" w14:textId="77777777" w:rsidR="0023173E" w:rsidRPr="002B4524" w:rsidRDefault="0023173E" w:rsidP="00872B77"/>
        </w:tc>
        <w:tc>
          <w:tcPr>
            <w:tcW w:w="0" w:type="auto"/>
          </w:tcPr>
          <w:p w14:paraId="07D91ABD" w14:textId="77777777" w:rsidR="0023173E" w:rsidRPr="002B4524" w:rsidRDefault="0023173E" w:rsidP="00872B77"/>
        </w:tc>
      </w:tr>
      <w:tr w:rsidR="0023173E" w:rsidRPr="002B4524" w14:paraId="75B34976" w14:textId="77777777" w:rsidTr="000B3666">
        <w:trPr>
          <w:cantSplit/>
          <w:trHeight w:val="591"/>
          <w:tblHeader w:val="0"/>
          <w:jc w:val="left"/>
        </w:trPr>
        <w:tc>
          <w:tcPr>
            <w:tcW w:w="0" w:type="auto"/>
            <w:vAlign w:val="top"/>
          </w:tcPr>
          <w:p w14:paraId="683F7FFA" w14:textId="77777777" w:rsidR="0023173E" w:rsidRPr="002B4524" w:rsidRDefault="0023173E" w:rsidP="00872B77">
            <w:r w:rsidRPr="002B4524">
              <w:t>Borgen en bijsturen</w:t>
            </w:r>
          </w:p>
        </w:tc>
        <w:tc>
          <w:tcPr>
            <w:tcW w:w="0" w:type="auto"/>
            <w:vAlign w:val="top"/>
          </w:tcPr>
          <w:p w14:paraId="671D9A3F" w14:textId="77777777" w:rsidR="0023173E" w:rsidRPr="002B4524" w:rsidRDefault="0023173E" w:rsidP="00872B77">
            <w:r>
              <w:t>De school heeft zicht op haar sterke punten en werkpunten. Ze start met de bewaring en verspreiding wat kwaliteitsvol is. Ze ontwikkelt verbeteracties voor haar werkpunten, maar de doelgerichtheid heeft daarbij nog groeikansen.</w:t>
            </w:r>
          </w:p>
        </w:tc>
      </w:tr>
      <w:tr w:rsidR="0023173E" w:rsidRPr="002B4524" w14:paraId="2019FDC8" w14:textId="77777777" w:rsidTr="000B3666">
        <w:trPr>
          <w:cantSplit/>
          <w:trHeight w:val="266"/>
          <w:tblHeader w:val="0"/>
          <w:jc w:val="left"/>
        </w:trPr>
        <w:tc>
          <w:tcPr>
            <w:tcW w:w="0" w:type="auto"/>
            <w:vAlign w:val="top"/>
          </w:tcPr>
          <w:p w14:paraId="7A162741" w14:textId="77777777" w:rsidR="0023173E" w:rsidRPr="002B4524" w:rsidRDefault="0023173E" w:rsidP="00872B77"/>
        </w:tc>
        <w:tc>
          <w:tcPr>
            <w:tcW w:w="0" w:type="auto"/>
          </w:tcPr>
          <w:p w14:paraId="3EECDE53" w14:textId="77777777" w:rsidR="0023173E" w:rsidRPr="002B4524" w:rsidRDefault="0023173E" w:rsidP="00872B77"/>
        </w:tc>
      </w:tr>
      <w:bookmarkEnd w:id="6"/>
    </w:tbl>
    <w:p w14:paraId="20299D27" w14:textId="77777777" w:rsidR="000C05F4" w:rsidRPr="002B4524" w:rsidRDefault="000C05F4" w:rsidP="0023173E">
      <w:pPr>
        <w:rPr>
          <w:sz w:val="4"/>
          <w:szCs w:val="4"/>
        </w:rPr>
      </w:pPr>
    </w:p>
    <w:p w14:paraId="777E9D2F" w14:textId="77777777" w:rsidR="000C05F4" w:rsidRPr="002B4524" w:rsidRDefault="000C05F4" w:rsidP="000C05F4">
      <w:pPr>
        <w:rPr>
          <w:sz w:val="2"/>
          <w:szCs w:val="2"/>
        </w:rPr>
      </w:pPr>
      <w:r w:rsidRPr="002B4524">
        <w:br w:type="page"/>
      </w:r>
    </w:p>
    <w:p w14:paraId="4F6100DF" w14:textId="77777777" w:rsidR="001911FF" w:rsidRPr="002B4524" w:rsidRDefault="0023173E" w:rsidP="0023173E">
      <w:pPr>
        <w:pStyle w:val="Kop1"/>
      </w:pPr>
      <w:bookmarkStart w:id="8" w:name="_Toc1125792"/>
      <w:r w:rsidRPr="002B4524">
        <w:lastRenderedPageBreak/>
        <w:t>In welke mate verstrekt de school kwaliteitsvol onderwijs?</w:t>
      </w:r>
      <w:bookmarkEnd w:id="8"/>
    </w:p>
    <w:p w14:paraId="576B3AF6" w14:textId="77777777" w:rsidR="001911FF" w:rsidRPr="002B4524" w:rsidRDefault="0023173E" w:rsidP="0023173E">
      <w:pPr>
        <w:pStyle w:val="Kop2"/>
      </w:pPr>
      <w:r w:rsidRPr="002B4524">
        <w:t>De onderwijsleerpraktijk in de kleuterafdeling</w:t>
      </w:r>
    </w:p>
    <w:p w14:paraId="47C1C1F0" w14:textId="77777777" w:rsidR="0023173E" w:rsidRPr="002B4524" w:rsidRDefault="0023173E" w:rsidP="0023173E">
      <w:pPr>
        <w:jc w:val="center"/>
        <w:rPr>
          <w:rFonts w:asciiTheme="minorHAnsi" w:hAnsiTheme="minorHAnsi" w:cstheme="minorHAnsi"/>
          <w:lang w:eastAsia="nl-NL"/>
        </w:rPr>
      </w:pPr>
      <w:r w:rsidRPr="002B4524">
        <w:rPr>
          <w:rFonts w:asciiTheme="minorHAnsi" w:hAnsiTheme="minorHAnsi" w:cstheme="minorHAnsi"/>
          <w:noProof/>
          <w:lang w:eastAsia="nl-NL"/>
        </w:rPr>
        <w:drawing>
          <wp:inline distT="0" distB="0" distL="0" distR="0" wp14:anchorId="5345CC03" wp14:editId="37B0669B">
            <wp:extent cx="6667500" cy="4286250"/>
            <wp:effectExtent l="0" t="0" r="0" b="0"/>
            <wp:docPr id="28"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0" cy="4286250"/>
                    </a:xfrm>
                    <a:prstGeom prst="rect">
                      <a:avLst/>
                    </a:prstGeom>
                    <a:noFill/>
                    <a:ln>
                      <a:noFill/>
                    </a:ln>
                  </pic:spPr>
                </pic:pic>
              </a:graphicData>
            </a:graphic>
          </wp:inline>
        </w:drawing>
      </w:r>
    </w:p>
    <w:tbl>
      <w:tblPr>
        <w:tblStyle w:val="Tabelraster"/>
        <w:tblW w:w="0" w:type="auto"/>
        <w:jc w:val="left"/>
        <w:tblLook w:val="04A0" w:firstRow="1" w:lastRow="0" w:firstColumn="1" w:lastColumn="0" w:noHBand="0" w:noVBand="1"/>
      </w:tblPr>
      <w:tblGrid>
        <w:gridCol w:w="2127"/>
        <w:gridCol w:w="7505"/>
      </w:tblGrid>
      <w:tr w:rsidR="0023173E" w:rsidRPr="002B4524" w14:paraId="34EC2DF8" w14:textId="77777777" w:rsidTr="000B3666">
        <w:trPr>
          <w:cantSplit/>
          <w:trHeight w:val="591"/>
          <w:tblHeader w:val="0"/>
          <w:jc w:val="left"/>
        </w:trPr>
        <w:tc>
          <w:tcPr>
            <w:tcW w:w="2127" w:type="dxa"/>
            <w:vAlign w:val="top"/>
          </w:tcPr>
          <w:p w14:paraId="6F39F478" w14:textId="77777777" w:rsidR="0023173E" w:rsidRPr="002B4524" w:rsidRDefault="0023173E" w:rsidP="002B4524">
            <w:r w:rsidRPr="002B4524">
              <w:t>Afstemming van het aanbod op het gevalideerd doelenkader</w:t>
            </w:r>
          </w:p>
        </w:tc>
        <w:tc>
          <w:tcPr>
            <w:tcW w:w="7505" w:type="dxa"/>
            <w:vAlign w:val="top"/>
          </w:tcPr>
          <w:p w14:paraId="1D648918" w14:textId="77777777" w:rsidR="0023173E" w:rsidRPr="002B4524" w:rsidRDefault="0023173E" w:rsidP="002B4524">
            <w:r>
              <w:t>Het aanbod spoort met het nieuwe gevalideerde doelenkader. Het aanbod is voldoende volledig en evenwichtig en sluit aan bij de ontwikkeling van de kleuters. De praktijk kan nog meer afgestemd worden op het nieuwe kader.</w:t>
            </w:r>
          </w:p>
        </w:tc>
      </w:tr>
      <w:tr w:rsidR="0023173E" w:rsidRPr="002B4524" w14:paraId="42E6EF70" w14:textId="77777777" w:rsidTr="000B3666">
        <w:trPr>
          <w:cantSplit/>
          <w:trHeight w:val="315"/>
          <w:tblHeader w:val="0"/>
          <w:jc w:val="left"/>
        </w:trPr>
        <w:tc>
          <w:tcPr>
            <w:tcW w:w="2127" w:type="dxa"/>
            <w:vAlign w:val="top"/>
          </w:tcPr>
          <w:p w14:paraId="63AC4B2C" w14:textId="77777777" w:rsidR="0023173E" w:rsidRPr="002B4524" w:rsidRDefault="0023173E" w:rsidP="002B4524"/>
        </w:tc>
        <w:tc>
          <w:tcPr>
            <w:tcW w:w="7505" w:type="dxa"/>
          </w:tcPr>
          <w:p w14:paraId="63CCCD25" w14:textId="77777777" w:rsidR="0023173E" w:rsidRPr="002B4524" w:rsidRDefault="0023173E" w:rsidP="002B4524"/>
        </w:tc>
      </w:tr>
      <w:tr w:rsidR="0023173E" w:rsidRPr="002B4524" w14:paraId="0AF39172" w14:textId="77777777" w:rsidTr="000B3666">
        <w:trPr>
          <w:cantSplit/>
          <w:trHeight w:val="591"/>
          <w:tblHeader w:val="0"/>
          <w:jc w:val="left"/>
        </w:trPr>
        <w:tc>
          <w:tcPr>
            <w:tcW w:w="2127" w:type="dxa"/>
            <w:vAlign w:val="top"/>
          </w:tcPr>
          <w:p w14:paraId="307C8437" w14:textId="77777777" w:rsidR="0023173E" w:rsidRPr="002B4524" w:rsidRDefault="0023173E" w:rsidP="002B4524">
            <w:r w:rsidRPr="002B4524">
              <w:t>Leer- en ontwikkelingsgericht aanbod</w:t>
            </w:r>
          </w:p>
        </w:tc>
        <w:tc>
          <w:tcPr>
            <w:tcW w:w="7505" w:type="dxa"/>
            <w:vAlign w:val="top"/>
          </w:tcPr>
          <w:p w14:paraId="33E8F45E" w14:textId="77777777" w:rsidR="0023173E" w:rsidRPr="002B4524" w:rsidRDefault="0023173E" w:rsidP="002B4524">
            <w:r>
              <w:t>De leraren benutten de beginsituatie van de groep kleuters om haalbare en uitdagende doelen te stellen en om het onderwijsleerproces vorm te geven. Het aanbod is veelal samenhangend, zowel horizontaal door de inkleding in thema's, als verticaal door de schooleigen groeilijnen. Het aanbod is ook betekenisvol en ondersteunt het leren en de brede, harmonieuze ontwikkeling. De actieve, rijke en gevarieerde verwerking van het aanbod kent nog groeikansen. De onderwijsorganisatie bevordert het nastreven van de doelen.</w:t>
            </w:r>
          </w:p>
        </w:tc>
      </w:tr>
      <w:tr w:rsidR="0023173E" w:rsidRPr="002B4524" w14:paraId="3DF120A6" w14:textId="77777777" w:rsidTr="000B3666">
        <w:trPr>
          <w:cantSplit/>
          <w:trHeight w:val="315"/>
          <w:tblHeader w:val="0"/>
          <w:jc w:val="left"/>
        </w:trPr>
        <w:tc>
          <w:tcPr>
            <w:tcW w:w="2127" w:type="dxa"/>
            <w:vAlign w:val="top"/>
          </w:tcPr>
          <w:p w14:paraId="3D1F66FB" w14:textId="77777777" w:rsidR="0023173E" w:rsidRPr="002B4524" w:rsidRDefault="0023173E" w:rsidP="002B4524"/>
        </w:tc>
        <w:tc>
          <w:tcPr>
            <w:tcW w:w="7505" w:type="dxa"/>
          </w:tcPr>
          <w:p w14:paraId="78BE773C" w14:textId="77777777" w:rsidR="0023173E" w:rsidRPr="002B4524" w:rsidRDefault="0023173E" w:rsidP="002B4524"/>
        </w:tc>
      </w:tr>
      <w:tr w:rsidR="0023173E" w:rsidRPr="002B4524" w14:paraId="28165A7C" w14:textId="77777777" w:rsidTr="000B3666">
        <w:trPr>
          <w:cantSplit/>
          <w:trHeight w:val="591"/>
          <w:tblHeader w:val="0"/>
          <w:jc w:val="left"/>
        </w:trPr>
        <w:tc>
          <w:tcPr>
            <w:tcW w:w="2127" w:type="dxa"/>
            <w:vAlign w:val="top"/>
          </w:tcPr>
          <w:p w14:paraId="667E50DA" w14:textId="77777777" w:rsidR="0023173E" w:rsidRPr="002B4524" w:rsidRDefault="0023173E" w:rsidP="002B4524">
            <w:r w:rsidRPr="002B4524">
              <w:lastRenderedPageBreak/>
              <w:t>Leer- en leefklimaat</w:t>
            </w:r>
          </w:p>
        </w:tc>
        <w:tc>
          <w:tcPr>
            <w:tcW w:w="7505" w:type="dxa"/>
            <w:vAlign w:val="top"/>
          </w:tcPr>
          <w:p w14:paraId="16F09F27" w14:textId="77777777" w:rsidR="0023173E" w:rsidRPr="002B4524" w:rsidRDefault="0023173E" w:rsidP="002B4524">
            <w:r>
              <w:t>De leraren creëren een positieve en stimulerende speelleeromgeving. De leraren motiveren de kleuters, ondersteunen hen, waarderen hen, gaan vaak met hen in interactie en houden rekening met hun inbreng. De leraren maken efficiënt gebruik van de beschikbare tijd en beschouwen buitenklasactiviteiten als pedagogische momenten. Warme transitiemomenten tussen de school en het gezin bevorderen het gewenningsproces van de kleuters. Bij de jongste kleuters hanteren de leraren een goed evenwicht tussen verzorging en boeiende opvoedende activiteiten.</w:t>
            </w:r>
          </w:p>
        </w:tc>
      </w:tr>
      <w:tr w:rsidR="0023173E" w:rsidRPr="002B4524" w14:paraId="23262CF0" w14:textId="77777777" w:rsidTr="000B3666">
        <w:trPr>
          <w:cantSplit/>
          <w:trHeight w:val="315"/>
          <w:tblHeader w:val="0"/>
          <w:jc w:val="left"/>
        </w:trPr>
        <w:tc>
          <w:tcPr>
            <w:tcW w:w="2127" w:type="dxa"/>
            <w:vAlign w:val="top"/>
          </w:tcPr>
          <w:p w14:paraId="7C9A0D2D" w14:textId="77777777" w:rsidR="0023173E" w:rsidRPr="002B4524" w:rsidRDefault="0023173E" w:rsidP="002B4524"/>
        </w:tc>
        <w:tc>
          <w:tcPr>
            <w:tcW w:w="7505" w:type="dxa"/>
          </w:tcPr>
          <w:p w14:paraId="3CF87826" w14:textId="77777777" w:rsidR="0023173E" w:rsidRPr="002B4524" w:rsidRDefault="0023173E" w:rsidP="002B4524"/>
        </w:tc>
      </w:tr>
      <w:tr w:rsidR="0023173E" w:rsidRPr="002B4524" w14:paraId="07BAAEF8" w14:textId="77777777" w:rsidTr="000B3666">
        <w:trPr>
          <w:cantSplit/>
          <w:trHeight w:val="591"/>
          <w:tblHeader w:val="0"/>
          <w:jc w:val="left"/>
        </w:trPr>
        <w:tc>
          <w:tcPr>
            <w:tcW w:w="2127" w:type="dxa"/>
            <w:vAlign w:val="top"/>
          </w:tcPr>
          <w:p w14:paraId="0A96B295" w14:textId="77777777" w:rsidR="0023173E" w:rsidRPr="002B4524" w:rsidRDefault="0023173E" w:rsidP="002B4524">
            <w:r w:rsidRPr="002B4524">
              <w:t>Materiële leeromgeving</w:t>
            </w:r>
          </w:p>
        </w:tc>
        <w:tc>
          <w:tcPr>
            <w:tcW w:w="7505" w:type="dxa"/>
            <w:vAlign w:val="top"/>
          </w:tcPr>
          <w:p w14:paraId="524DA4DE" w14:textId="77777777" w:rsidR="0023173E" w:rsidRPr="002B4524" w:rsidRDefault="0023173E" w:rsidP="002B4524">
            <w:r>
              <w:t>De materiële leeromgeving ondersteunt het nastreven van de doelen en stimuleren de ontwikkeling van de kleuters. De leraren zetten de beschikbare uitrusting meestal efficiënt in. In sommige klassen kunnen hoeken meer uitdagend en betekenisvol ingericht worden.</w:t>
            </w:r>
          </w:p>
        </w:tc>
      </w:tr>
      <w:tr w:rsidR="0023173E" w:rsidRPr="002B4524" w14:paraId="3648A683" w14:textId="77777777" w:rsidTr="000B3666">
        <w:trPr>
          <w:cantSplit/>
          <w:trHeight w:val="315"/>
          <w:tblHeader w:val="0"/>
          <w:jc w:val="left"/>
        </w:trPr>
        <w:tc>
          <w:tcPr>
            <w:tcW w:w="2127" w:type="dxa"/>
            <w:vAlign w:val="top"/>
          </w:tcPr>
          <w:p w14:paraId="1FD71D2A" w14:textId="77777777" w:rsidR="0023173E" w:rsidRPr="002B4524" w:rsidRDefault="0023173E" w:rsidP="002B4524"/>
        </w:tc>
        <w:tc>
          <w:tcPr>
            <w:tcW w:w="7505" w:type="dxa"/>
          </w:tcPr>
          <w:p w14:paraId="1A868929" w14:textId="77777777" w:rsidR="0023173E" w:rsidRPr="002B4524" w:rsidRDefault="0023173E" w:rsidP="002B4524"/>
        </w:tc>
      </w:tr>
      <w:tr w:rsidR="0023173E" w:rsidRPr="002B4524" w14:paraId="5C35BF31" w14:textId="77777777" w:rsidTr="000B3666">
        <w:trPr>
          <w:cantSplit/>
          <w:trHeight w:val="591"/>
          <w:tblHeader w:val="0"/>
          <w:jc w:val="left"/>
        </w:trPr>
        <w:tc>
          <w:tcPr>
            <w:tcW w:w="2127" w:type="dxa"/>
            <w:vAlign w:val="top"/>
          </w:tcPr>
          <w:p w14:paraId="1C28C769" w14:textId="77777777" w:rsidR="0023173E" w:rsidRPr="002B4524" w:rsidRDefault="0023173E" w:rsidP="002B4524">
            <w:r w:rsidRPr="002B4524">
              <w:t>Feedback</w:t>
            </w:r>
          </w:p>
        </w:tc>
        <w:tc>
          <w:tcPr>
            <w:tcW w:w="7505" w:type="dxa"/>
            <w:vAlign w:val="top"/>
          </w:tcPr>
          <w:p w14:paraId="6376B61F" w14:textId="77777777" w:rsidR="0023173E" w:rsidRPr="002B4524" w:rsidRDefault="0023173E" w:rsidP="002B4524">
            <w:r>
              <w:t>De leraren geven regelmatig feedback, die duidelijk, constructief, gedoseerd en motiverend is en die past binnen een klimaat van veiligheid en vertrouwen. Ze laten kansen liggen om de feedback doel- of ontwikkelingsgericht te formuleren en systematisch in te bedden in het onderwijsleerproces.</w:t>
            </w:r>
          </w:p>
        </w:tc>
      </w:tr>
      <w:tr w:rsidR="0023173E" w:rsidRPr="002B4524" w14:paraId="1706295F" w14:textId="77777777" w:rsidTr="000B3666">
        <w:trPr>
          <w:cantSplit/>
          <w:trHeight w:val="315"/>
          <w:tblHeader w:val="0"/>
          <w:jc w:val="left"/>
        </w:trPr>
        <w:tc>
          <w:tcPr>
            <w:tcW w:w="2127" w:type="dxa"/>
            <w:vAlign w:val="top"/>
          </w:tcPr>
          <w:p w14:paraId="14F4A547" w14:textId="77777777" w:rsidR="0023173E" w:rsidRPr="002B4524" w:rsidRDefault="0023173E" w:rsidP="002B4524"/>
        </w:tc>
        <w:tc>
          <w:tcPr>
            <w:tcW w:w="7505" w:type="dxa"/>
          </w:tcPr>
          <w:p w14:paraId="08754C8B" w14:textId="77777777" w:rsidR="0023173E" w:rsidRPr="002B4524" w:rsidRDefault="0023173E" w:rsidP="002B4524"/>
        </w:tc>
      </w:tr>
      <w:tr w:rsidR="0023173E" w:rsidRPr="002B4524" w14:paraId="55180610" w14:textId="77777777" w:rsidTr="000B3666">
        <w:trPr>
          <w:cantSplit/>
          <w:trHeight w:val="591"/>
          <w:tblHeader w:val="0"/>
          <w:jc w:val="left"/>
        </w:trPr>
        <w:tc>
          <w:tcPr>
            <w:tcW w:w="2127" w:type="dxa"/>
            <w:vAlign w:val="top"/>
          </w:tcPr>
          <w:p w14:paraId="626DCFD1" w14:textId="77777777" w:rsidR="0023173E" w:rsidRPr="002B4524" w:rsidRDefault="0023173E" w:rsidP="002B4524">
            <w:r w:rsidRPr="002B4524">
              <w:t>Kleuter- en/of leerlingenevaluatie</w:t>
            </w:r>
          </w:p>
        </w:tc>
        <w:tc>
          <w:tcPr>
            <w:tcW w:w="7505" w:type="dxa"/>
            <w:vAlign w:val="top"/>
          </w:tcPr>
          <w:p w14:paraId="29CA6882" w14:textId="77777777" w:rsidR="0023173E" w:rsidRPr="002B4524" w:rsidRDefault="0023173E" w:rsidP="002B4524">
            <w:r>
              <w:t>De evaluatie is beperkt representatief voor het gevalideerd doelenkader en voor het aanbod. De evaluatie op korte termijn sluit beperkt aan bij vooropgestelde doelen en stuurt de onderwijsleerpraktijk of begeleiding van kleuters weinig doelgericht en systematisch aan. Op langere termijn functioneert het evaluatiesysteem wel betekenisvol. De leraren laten nog kansen liggen om te komen tot een transparante, betrouwbare en brede evaluatie, die is afgestemd op de doelgroep.</w:t>
            </w:r>
          </w:p>
        </w:tc>
      </w:tr>
      <w:tr w:rsidR="0023173E" w:rsidRPr="002B4524" w14:paraId="22D9E6AF" w14:textId="77777777" w:rsidTr="000B3666">
        <w:trPr>
          <w:cantSplit/>
          <w:trHeight w:val="315"/>
          <w:tblHeader w:val="0"/>
          <w:jc w:val="left"/>
        </w:trPr>
        <w:tc>
          <w:tcPr>
            <w:tcW w:w="2127" w:type="dxa"/>
            <w:vAlign w:val="top"/>
          </w:tcPr>
          <w:p w14:paraId="15AD6E8E" w14:textId="77777777" w:rsidR="0023173E" w:rsidRPr="002B4524" w:rsidRDefault="0023173E" w:rsidP="002B4524"/>
        </w:tc>
        <w:tc>
          <w:tcPr>
            <w:tcW w:w="7505" w:type="dxa"/>
          </w:tcPr>
          <w:p w14:paraId="3976EFCA" w14:textId="77777777" w:rsidR="0023173E" w:rsidRPr="002B4524" w:rsidRDefault="0023173E" w:rsidP="002B4524"/>
        </w:tc>
      </w:tr>
      <w:tr w:rsidR="0023173E" w:rsidRPr="002B4524" w14:paraId="1EBE3F7D" w14:textId="77777777" w:rsidTr="000B3666">
        <w:trPr>
          <w:cantSplit/>
          <w:trHeight w:val="591"/>
          <w:tblHeader w:val="0"/>
          <w:jc w:val="left"/>
        </w:trPr>
        <w:tc>
          <w:tcPr>
            <w:tcW w:w="2127" w:type="dxa"/>
            <w:vAlign w:val="top"/>
          </w:tcPr>
          <w:p w14:paraId="1C739A4C" w14:textId="77777777" w:rsidR="0023173E" w:rsidRPr="002B4524" w:rsidRDefault="0023173E" w:rsidP="002B4524">
            <w:r w:rsidRPr="002B4524">
              <w:t>Leereffecten</w:t>
            </w:r>
          </w:p>
        </w:tc>
        <w:tc>
          <w:tcPr>
            <w:tcW w:w="7505" w:type="dxa"/>
            <w:vAlign w:val="top"/>
          </w:tcPr>
          <w:p w14:paraId="19F31D78" w14:textId="77777777" w:rsidR="0023173E" w:rsidRPr="002B4524" w:rsidRDefault="0023173E" w:rsidP="002B4524">
            <w:r>
              <w:t>Uit de onderwijsleerpraktijk, de kwaliteitsbewaking van de onderwijsleerpraktijk en het kleuterwelbevinden blijkt dat het team voldoende inspanningen levert, die daadwerkelijk bijdragen tot de ontwikkeling van de kleuters.</w:t>
            </w:r>
          </w:p>
        </w:tc>
      </w:tr>
      <w:tr w:rsidR="0023173E" w:rsidRPr="002B4524" w14:paraId="610B6806" w14:textId="77777777" w:rsidTr="000B3666">
        <w:trPr>
          <w:cantSplit/>
          <w:trHeight w:val="315"/>
          <w:tblHeader w:val="0"/>
          <w:jc w:val="left"/>
        </w:trPr>
        <w:tc>
          <w:tcPr>
            <w:tcW w:w="2127" w:type="dxa"/>
            <w:vAlign w:val="top"/>
          </w:tcPr>
          <w:p w14:paraId="03966F69" w14:textId="77777777" w:rsidR="0023173E" w:rsidRPr="002B4524" w:rsidRDefault="0023173E" w:rsidP="002B4524"/>
        </w:tc>
        <w:tc>
          <w:tcPr>
            <w:tcW w:w="7505" w:type="dxa"/>
          </w:tcPr>
          <w:p w14:paraId="3D3CD02F" w14:textId="77777777" w:rsidR="0023173E" w:rsidRPr="002B4524" w:rsidRDefault="0023173E" w:rsidP="002B4524"/>
        </w:tc>
      </w:tr>
    </w:tbl>
    <w:p w14:paraId="0DA29CED" w14:textId="77777777" w:rsidR="0023173E" w:rsidRPr="002B4524" w:rsidRDefault="0023173E" w:rsidP="0023173E">
      <w:pPr>
        <w:rPr>
          <w:rFonts w:asciiTheme="minorHAnsi" w:hAnsiTheme="minorHAnsi" w:cstheme="minorHAnsi"/>
          <w:i/>
          <w:sz w:val="4"/>
          <w:szCs w:val="4"/>
        </w:rPr>
      </w:pPr>
    </w:p>
    <w:p w14:paraId="326AF568" w14:textId="77777777" w:rsidR="001911FF" w:rsidRPr="002B4524" w:rsidRDefault="0023173E" w:rsidP="0023173E">
      <w:pPr>
        <w:pStyle w:val="Kop2"/>
      </w:pPr>
      <w:r w:rsidRPr="002B4524">
        <w:lastRenderedPageBreak/>
        <w:t>Muzische vorming in de lagere afdeling</w:t>
      </w:r>
    </w:p>
    <w:p w14:paraId="4C55714B" w14:textId="77777777" w:rsidR="0023173E" w:rsidRPr="002B4524" w:rsidRDefault="0023173E" w:rsidP="0023173E">
      <w:pPr>
        <w:jc w:val="center"/>
        <w:rPr>
          <w:rFonts w:asciiTheme="minorHAnsi" w:hAnsiTheme="minorHAnsi" w:cstheme="minorHAnsi"/>
          <w:lang w:eastAsia="nl-NL"/>
        </w:rPr>
      </w:pPr>
      <w:r w:rsidRPr="002B4524">
        <w:rPr>
          <w:rFonts w:asciiTheme="minorHAnsi" w:hAnsiTheme="minorHAnsi" w:cstheme="minorHAnsi"/>
          <w:noProof/>
          <w:lang w:eastAsia="nl-NL"/>
        </w:rPr>
        <w:drawing>
          <wp:inline distT="0" distB="0" distL="0" distR="0" wp14:anchorId="055D2825" wp14:editId="61D9D321">
            <wp:extent cx="6667500" cy="4286250"/>
            <wp:effectExtent l="0" t="0" r="0" b="0"/>
            <wp:docPr id="29"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0" cy="4286250"/>
                    </a:xfrm>
                    <a:prstGeom prst="rect">
                      <a:avLst/>
                    </a:prstGeom>
                    <a:noFill/>
                    <a:ln>
                      <a:noFill/>
                    </a:ln>
                  </pic:spPr>
                </pic:pic>
              </a:graphicData>
            </a:graphic>
          </wp:inline>
        </w:drawing>
      </w:r>
    </w:p>
    <w:tbl>
      <w:tblPr>
        <w:tblStyle w:val="Tabelraster"/>
        <w:tblW w:w="0" w:type="auto"/>
        <w:jc w:val="left"/>
        <w:tblLook w:val="04A0" w:firstRow="1" w:lastRow="0" w:firstColumn="1" w:lastColumn="0" w:noHBand="0" w:noVBand="1"/>
      </w:tblPr>
      <w:tblGrid>
        <w:gridCol w:w="2127"/>
        <w:gridCol w:w="7505"/>
      </w:tblGrid>
      <w:tr w:rsidR="0023173E" w:rsidRPr="002B4524" w14:paraId="78907887" w14:textId="77777777" w:rsidTr="000B3666">
        <w:trPr>
          <w:cantSplit/>
          <w:trHeight w:val="591"/>
          <w:tblHeader w:val="0"/>
          <w:jc w:val="left"/>
        </w:trPr>
        <w:tc>
          <w:tcPr>
            <w:tcW w:w="2127" w:type="dxa"/>
            <w:vAlign w:val="top"/>
          </w:tcPr>
          <w:p w14:paraId="04E83446" w14:textId="77777777" w:rsidR="0023173E" w:rsidRPr="002B4524" w:rsidRDefault="0023173E" w:rsidP="002B4524">
            <w:r w:rsidRPr="002B4524">
              <w:t>Afstemming van het aanbod op het gevalideerd doelenkader</w:t>
            </w:r>
          </w:p>
        </w:tc>
        <w:tc>
          <w:tcPr>
            <w:tcW w:w="7505" w:type="dxa"/>
            <w:vAlign w:val="top"/>
          </w:tcPr>
          <w:p w14:paraId="5B2A15BA" w14:textId="77777777" w:rsidR="0023173E" w:rsidRPr="002B4524" w:rsidRDefault="0023173E" w:rsidP="002B4524">
            <w:r>
              <w:t>Het aanbod spoort met het gevalideerd doelenkader en is nagenoeg volledig. Het aanbod dat het team ontwierp in jaarplannen en leerlijnen, is evenwichtig en afgestemd op het verwachte beheersingsniveau.</w:t>
            </w:r>
          </w:p>
        </w:tc>
      </w:tr>
      <w:tr w:rsidR="0023173E" w:rsidRPr="002B4524" w14:paraId="1601F92A" w14:textId="77777777" w:rsidTr="000B3666">
        <w:trPr>
          <w:cantSplit/>
          <w:trHeight w:val="315"/>
          <w:tblHeader w:val="0"/>
          <w:jc w:val="left"/>
        </w:trPr>
        <w:tc>
          <w:tcPr>
            <w:tcW w:w="2127" w:type="dxa"/>
            <w:vAlign w:val="top"/>
          </w:tcPr>
          <w:p w14:paraId="596CCBD3" w14:textId="77777777" w:rsidR="0023173E" w:rsidRPr="002B4524" w:rsidRDefault="0023173E" w:rsidP="002B4524"/>
        </w:tc>
        <w:tc>
          <w:tcPr>
            <w:tcW w:w="7505" w:type="dxa"/>
          </w:tcPr>
          <w:p w14:paraId="3DD4565D" w14:textId="77777777" w:rsidR="0023173E" w:rsidRPr="002B4524" w:rsidRDefault="0023173E" w:rsidP="002B4524"/>
        </w:tc>
      </w:tr>
      <w:tr w:rsidR="0023173E" w:rsidRPr="002B4524" w14:paraId="2683EA98" w14:textId="77777777" w:rsidTr="000B3666">
        <w:trPr>
          <w:cantSplit/>
          <w:trHeight w:val="591"/>
          <w:tblHeader w:val="0"/>
          <w:jc w:val="left"/>
        </w:trPr>
        <w:tc>
          <w:tcPr>
            <w:tcW w:w="2127" w:type="dxa"/>
            <w:vAlign w:val="top"/>
          </w:tcPr>
          <w:p w14:paraId="64C08FC1" w14:textId="77777777" w:rsidR="0023173E" w:rsidRPr="002B4524" w:rsidRDefault="0023173E" w:rsidP="002B4524">
            <w:r w:rsidRPr="002B4524">
              <w:t>Leer- en ontwikkelingsgericht aanbod</w:t>
            </w:r>
          </w:p>
        </w:tc>
        <w:tc>
          <w:tcPr>
            <w:tcW w:w="7505" w:type="dxa"/>
            <w:vAlign w:val="top"/>
          </w:tcPr>
          <w:p w14:paraId="4A57D49A" w14:textId="77777777" w:rsidR="0023173E" w:rsidRPr="002B4524" w:rsidRDefault="0023173E" w:rsidP="002B4524">
            <w:r>
              <w:t>De leraren benutten de beginsituatie van de groep leerlingen om haalbare en uitdagende doelen te stellen en om het onderwijsleerproces vorm te geven. Het aanbod is veelal samenhangend, betekenisvol en activerend en ondersteunt het leren. De leraren waarderen in hun praktijk in voldoende mate het verloop van een creatief muzisch proces. De onderwijsorganisatie bevordert het bereiken van de doelen.</w:t>
            </w:r>
          </w:p>
        </w:tc>
      </w:tr>
      <w:tr w:rsidR="0023173E" w:rsidRPr="002B4524" w14:paraId="23B2E910" w14:textId="77777777" w:rsidTr="000B3666">
        <w:trPr>
          <w:cantSplit/>
          <w:trHeight w:val="315"/>
          <w:tblHeader w:val="0"/>
          <w:jc w:val="left"/>
        </w:trPr>
        <w:tc>
          <w:tcPr>
            <w:tcW w:w="2127" w:type="dxa"/>
            <w:vAlign w:val="top"/>
          </w:tcPr>
          <w:p w14:paraId="2DCB8A1C" w14:textId="77777777" w:rsidR="0023173E" w:rsidRPr="002B4524" w:rsidRDefault="0023173E" w:rsidP="002B4524"/>
        </w:tc>
        <w:tc>
          <w:tcPr>
            <w:tcW w:w="7505" w:type="dxa"/>
          </w:tcPr>
          <w:p w14:paraId="747E132F" w14:textId="77777777" w:rsidR="0023173E" w:rsidRPr="002B4524" w:rsidRDefault="0023173E" w:rsidP="002B4524"/>
        </w:tc>
      </w:tr>
      <w:tr w:rsidR="0023173E" w:rsidRPr="002B4524" w14:paraId="44CDE60C" w14:textId="77777777" w:rsidTr="000B3666">
        <w:trPr>
          <w:cantSplit/>
          <w:trHeight w:val="591"/>
          <w:tblHeader w:val="0"/>
          <w:jc w:val="left"/>
        </w:trPr>
        <w:tc>
          <w:tcPr>
            <w:tcW w:w="2127" w:type="dxa"/>
            <w:vAlign w:val="top"/>
          </w:tcPr>
          <w:p w14:paraId="21A3CF60" w14:textId="77777777" w:rsidR="0023173E" w:rsidRPr="002B4524" w:rsidRDefault="0023173E" w:rsidP="002B4524">
            <w:r w:rsidRPr="002B4524">
              <w:t>Leer- en leefklimaat</w:t>
            </w:r>
          </w:p>
        </w:tc>
        <w:tc>
          <w:tcPr>
            <w:tcW w:w="7505" w:type="dxa"/>
            <w:vAlign w:val="top"/>
          </w:tcPr>
          <w:p w14:paraId="24575112" w14:textId="77777777" w:rsidR="0023173E" w:rsidRPr="002B4524" w:rsidRDefault="0023173E" w:rsidP="002B4524">
            <w:r>
              <w:t>De leraren creëren een positief en stimulerend leer- en leefklimaat. De leraren motiveren de leerlingen, ondersteunen hen, waarderen hen, gaan vaak met hen in interactie en houden rekening met hun inbreng. De leraren zorgen voor een klimaat waarin iedereen zich veilig kan uiten. De leraren maken efficiënt gebruik van de lestijd.</w:t>
            </w:r>
          </w:p>
        </w:tc>
      </w:tr>
      <w:tr w:rsidR="0023173E" w:rsidRPr="002B4524" w14:paraId="5D110E2E" w14:textId="77777777" w:rsidTr="000B3666">
        <w:trPr>
          <w:cantSplit/>
          <w:trHeight w:val="315"/>
          <w:tblHeader w:val="0"/>
          <w:jc w:val="left"/>
        </w:trPr>
        <w:tc>
          <w:tcPr>
            <w:tcW w:w="2127" w:type="dxa"/>
            <w:vAlign w:val="top"/>
          </w:tcPr>
          <w:p w14:paraId="29FF3147" w14:textId="77777777" w:rsidR="0023173E" w:rsidRPr="002B4524" w:rsidRDefault="0023173E" w:rsidP="002B4524"/>
        </w:tc>
        <w:tc>
          <w:tcPr>
            <w:tcW w:w="7505" w:type="dxa"/>
          </w:tcPr>
          <w:p w14:paraId="3E123F3E" w14:textId="77777777" w:rsidR="0023173E" w:rsidRPr="002B4524" w:rsidRDefault="0023173E" w:rsidP="002B4524"/>
        </w:tc>
      </w:tr>
      <w:tr w:rsidR="0023173E" w:rsidRPr="002B4524" w14:paraId="0F0A8ADF" w14:textId="77777777" w:rsidTr="000B3666">
        <w:trPr>
          <w:cantSplit/>
          <w:trHeight w:val="591"/>
          <w:tblHeader w:val="0"/>
          <w:jc w:val="left"/>
        </w:trPr>
        <w:tc>
          <w:tcPr>
            <w:tcW w:w="2127" w:type="dxa"/>
            <w:vAlign w:val="top"/>
          </w:tcPr>
          <w:p w14:paraId="7259E0B0" w14:textId="77777777" w:rsidR="0023173E" w:rsidRPr="002B4524" w:rsidRDefault="0023173E" w:rsidP="002B4524">
            <w:r w:rsidRPr="002B4524">
              <w:t>Materiële leeromgeving</w:t>
            </w:r>
          </w:p>
        </w:tc>
        <w:tc>
          <w:tcPr>
            <w:tcW w:w="7505" w:type="dxa"/>
            <w:vAlign w:val="top"/>
          </w:tcPr>
          <w:p w14:paraId="7D0DA1F1" w14:textId="77777777" w:rsidR="0023173E" w:rsidRPr="002B4524" w:rsidRDefault="0023173E" w:rsidP="002B4524">
            <w:r>
              <w:t>De materiële leeromgeving ondersteunt het bereiken van de doelen. op basis van de jaarplannen en de daarvan afgeleide lesopdrachten, vulde het team de materialen ook aan. De leraren zetten de beschikbare uitrusting efficiënt in.</w:t>
            </w:r>
          </w:p>
        </w:tc>
      </w:tr>
      <w:tr w:rsidR="0023173E" w:rsidRPr="002B4524" w14:paraId="36700846" w14:textId="77777777" w:rsidTr="000B3666">
        <w:trPr>
          <w:cantSplit/>
          <w:trHeight w:val="315"/>
          <w:tblHeader w:val="0"/>
          <w:jc w:val="left"/>
        </w:trPr>
        <w:tc>
          <w:tcPr>
            <w:tcW w:w="2127" w:type="dxa"/>
            <w:vAlign w:val="top"/>
          </w:tcPr>
          <w:p w14:paraId="227E4B47" w14:textId="77777777" w:rsidR="0023173E" w:rsidRPr="002B4524" w:rsidRDefault="0023173E" w:rsidP="002B4524"/>
        </w:tc>
        <w:tc>
          <w:tcPr>
            <w:tcW w:w="7505" w:type="dxa"/>
          </w:tcPr>
          <w:p w14:paraId="621ABA75" w14:textId="77777777" w:rsidR="0023173E" w:rsidRPr="002B4524" w:rsidRDefault="0023173E" w:rsidP="002B4524"/>
        </w:tc>
      </w:tr>
      <w:tr w:rsidR="0023173E" w:rsidRPr="002B4524" w14:paraId="4F151742" w14:textId="77777777" w:rsidTr="000B3666">
        <w:trPr>
          <w:cantSplit/>
          <w:trHeight w:val="591"/>
          <w:tblHeader w:val="0"/>
          <w:jc w:val="left"/>
        </w:trPr>
        <w:tc>
          <w:tcPr>
            <w:tcW w:w="2127" w:type="dxa"/>
            <w:vAlign w:val="top"/>
          </w:tcPr>
          <w:p w14:paraId="02FA433E" w14:textId="77777777" w:rsidR="0023173E" w:rsidRPr="002B4524" w:rsidRDefault="0023173E" w:rsidP="002B4524">
            <w:r w:rsidRPr="002B4524">
              <w:lastRenderedPageBreak/>
              <w:t>Feedback</w:t>
            </w:r>
          </w:p>
        </w:tc>
        <w:tc>
          <w:tcPr>
            <w:tcW w:w="7505" w:type="dxa"/>
            <w:vAlign w:val="top"/>
          </w:tcPr>
          <w:p w14:paraId="55F264E2" w14:textId="77777777" w:rsidR="0023173E" w:rsidRPr="002B4524" w:rsidRDefault="0023173E" w:rsidP="002B4524">
            <w:r>
              <w:t>De leraren integreren feedback in hun dagelijkse praktijk, waarbij ze vertrekken vanuit de doelen en de leerervaringen van de leerlingen. De feedback is zowel op het product als op het proces gericht. Vooral het gebruik van waardevolle alternatieve evaluatietaken, versterken de doelgerichte, reflectieve en ontwikkelingsgerichte feedback. De feedback is veelal duidelijk, constructief en gedoseerd en vindt plaats in een klimaat van veiligheid en vertrouwen.</w:t>
            </w:r>
          </w:p>
        </w:tc>
      </w:tr>
      <w:tr w:rsidR="0023173E" w:rsidRPr="002B4524" w14:paraId="27020A6F" w14:textId="77777777" w:rsidTr="000B3666">
        <w:trPr>
          <w:cantSplit/>
          <w:trHeight w:val="315"/>
          <w:tblHeader w:val="0"/>
          <w:jc w:val="left"/>
        </w:trPr>
        <w:tc>
          <w:tcPr>
            <w:tcW w:w="2127" w:type="dxa"/>
            <w:vAlign w:val="top"/>
          </w:tcPr>
          <w:p w14:paraId="772A11B2" w14:textId="77777777" w:rsidR="0023173E" w:rsidRPr="002B4524" w:rsidRDefault="0023173E" w:rsidP="002B4524"/>
        </w:tc>
        <w:tc>
          <w:tcPr>
            <w:tcW w:w="7505" w:type="dxa"/>
          </w:tcPr>
          <w:p w14:paraId="23F5C7E3" w14:textId="77777777" w:rsidR="0023173E" w:rsidRPr="002B4524" w:rsidRDefault="0023173E" w:rsidP="002B4524"/>
        </w:tc>
      </w:tr>
      <w:tr w:rsidR="0023173E" w:rsidRPr="002B4524" w14:paraId="2DF5E696" w14:textId="77777777" w:rsidTr="000B3666">
        <w:trPr>
          <w:cantSplit/>
          <w:trHeight w:val="591"/>
          <w:tblHeader w:val="0"/>
          <w:jc w:val="left"/>
        </w:trPr>
        <w:tc>
          <w:tcPr>
            <w:tcW w:w="2127" w:type="dxa"/>
            <w:vAlign w:val="top"/>
          </w:tcPr>
          <w:p w14:paraId="14571C4B" w14:textId="77777777" w:rsidR="0023173E" w:rsidRPr="002B4524" w:rsidRDefault="0023173E" w:rsidP="002B4524">
            <w:r w:rsidRPr="002B4524">
              <w:t>Kleuter- en/of leerlingenevaluatie</w:t>
            </w:r>
          </w:p>
        </w:tc>
        <w:tc>
          <w:tcPr>
            <w:tcW w:w="7505" w:type="dxa"/>
            <w:vAlign w:val="top"/>
          </w:tcPr>
          <w:p w14:paraId="6CE52629" w14:textId="77777777" w:rsidR="0023173E" w:rsidRPr="002B4524" w:rsidRDefault="0023173E" w:rsidP="002B4524">
            <w:r>
              <w:t>De evaluatie is nog beperkt representatief voor het gevalideerd doelenkader en voor het aanbod. De leraren laten nog kansen liggen om te komen tot een transparante, betrouwbare en brede evaluatie, die is afgestemd op de doelgroep.</w:t>
            </w:r>
          </w:p>
        </w:tc>
      </w:tr>
      <w:tr w:rsidR="0023173E" w:rsidRPr="002B4524" w14:paraId="44B9313A" w14:textId="77777777" w:rsidTr="000B3666">
        <w:trPr>
          <w:cantSplit/>
          <w:trHeight w:val="315"/>
          <w:tblHeader w:val="0"/>
          <w:jc w:val="left"/>
        </w:trPr>
        <w:tc>
          <w:tcPr>
            <w:tcW w:w="2127" w:type="dxa"/>
            <w:vAlign w:val="top"/>
          </w:tcPr>
          <w:p w14:paraId="4D9BCD5A" w14:textId="77777777" w:rsidR="0023173E" w:rsidRPr="002B4524" w:rsidRDefault="0023173E" w:rsidP="002B4524"/>
        </w:tc>
        <w:tc>
          <w:tcPr>
            <w:tcW w:w="7505" w:type="dxa"/>
          </w:tcPr>
          <w:p w14:paraId="6D21CCC2" w14:textId="77777777" w:rsidR="0023173E" w:rsidRPr="002B4524" w:rsidRDefault="0023173E" w:rsidP="002B4524"/>
        </w:tc>
      </w:tr>
      <w:tr w:rsidR="0023173E" w:rsidRPr="002B4524" w14:paraId="5A1625C8" w14:textId="77777777" w:rsidTr="000B3666">
        <w:trPr>
          <w:cantSplit/>
          <w:trHeight w:val="591"/>
          <w:tblHeader w:val="0"/>
          <w:jc w:val="left"/>
        </w:trPr>
        <w:tc>
          <w:tcPr>
            <w:tcW w:w="2127" w:type="dxa"/>
            <w:vAlign w:val="top"/>
          </w:tcPr>
          <w:p w14:paraId="0FA25690" w14:textId="77777777" w:rsidR="0023173E" w:rsidRPr="002B4524" w:rsidRDefault="0023173E" w:rsidP="002B4524">
            <w:r w:rsidRPr="002B4524">
              <w:t>Leereffecten</w:t>
            </w:r>
          </w:p>
        </w:tc>
        <w:tc>
          <w:tcPr>
            <w:tcW w:w="7505" w:type="dxa"/>
            <w:vAlign w:val="top"/>
          </w:tcPr>
          <w:p w14:paraId="61DF99A4" w14:textId="77777777" w:rsidR="0023173E" w:rsidRPr="002B4524" w:rsidRDefault="0023173E" w:rsidP="002B4524">
            <w:r>
              <w:t>De onderwijsleerpraktijk, de kwaliteitsbewaking van de onderwijsleerpraktijk en het leerlingenwelbevinden tonen aan dat een zo groot mogelijke groep leerlingen de minimaal gewenste output bereikt.</w:t>
            </w:r>
          </w:p>
        </w:tc>
      </w:tr>
      <w:tr w:rsidR="0023173E" w:rsidRPr="002B4524" w14:paraId="6163BF65" w14:textId="77777777" w:rsidTr="000B3666">
        <w:trPr>
          <w:cantSplit/>
          <w:trHeight w:val="315"/>
          <w:tblHeader w:val="0"/>
          <w:jc w:val="left"/>
        </w:trPr>
        <w:tc>
          <w:tcPr>
            <w:tcW w:w="2127" w:type="dxa"/>
            <w:vAlign w:val="top"/>
          </w:tcPr>
          <w:p w14:paraId="1EB45781" w14:textId="77777777" w:rsidR="0023173E" w:rsidRPr="002B4524" w:rsidRDefault="0023173E" w:rsidP="002B4524"/>
        </w:tc>
        <w:tc>
          <w:tcPr>
            <w:tcW w:w="7505" w:type="dxa"/>
          </w:tcPr>
          <w:p w14:paraId="078DAE48" w14:textId="77777777" w:rsidR="0023173E" w:rsidRPr="002B4524" w:rsidRDefault="0023173E" w:rsidP="002B4524"/>
        </w:tc>
      </w:tr>
    </w:tbl>
    <w:p w14:paraId="4AB26B38" w14:textId="77777777" w:rsidR="0023173E" w:rsidRPr="002B4524" w:rsidRDefault="0023173E" w:rsidP="0023173E">
      <w:pPr>
        <w:rPr>
          <w:rFonts w:asciiTheme="minorHAnsi" w:hAnsiTheme="minorHAnsi" w:cstheme="minorHAnsi"/>
          <w:i/>
          <w:sz w:val="4"/>
          <w:szCs w:val="4"/>
        </w:rPr>
      </w:pPr>
    </w:p>
    <w:p w14:paraId="39C821E7" w14:textId="77777777" w:rsidR="001911FF" w:rsidRPr="002B4524" w:rsidRDefault="0023173E" w:rsidP="0023173E">
      <w:pPr>
        <w:pStyle w:val="Kop2"/>
      </w:pPr>
      <w:r w:rsidRPr="002B4524">
        <w:t>Nederlands in de lagere afdeling</w:t>
      </w:r>
    </w:p>
    <w:p w14:paraId="4DC97D99" w14:textId="77777777" w:rsidR="0023173E" w:rsidRPr="002B4524" w:rsidRDefault="0023173E" w:rsidP="0023173E">
      <w:pPr>
        <w:jc w:val="center"/>
        <w:rPr>
          <w:rFonts w:asciiTheme="minorHAnsi" w:hAnsiTheme="minorHAnsi" w:cstheme="minorHAnsi"/>
          <w:lang w:eastAsia="nl-NL"/>
        </w:rPr>
      </w:pPr>
      <w:r w:rsidRPr="002B4524">
        <w:rPr>
          <w:rFonts w:asciiTheme="minorHAnsi" w:hAnsiTheme="minorHAnsi" w:cstheme="minorHAnsi"/>
          <w:noProof/>
          <w:lang w:eastAsia="nl-NL"/>
        </w:rPr>
        <w:drawing>
          <wp:inline distT="0" distB="0" distL="0" distR="0" wp14:anchorId="7C8581F6" wp14:editId="28D7A691">
            <wp:extent cx="6667500" cy="4286250"/>
            <wp:effectExtent l="0" t="0" r="0" b="0"/>
            <wp:docPr id="30"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0" cy="4286250"/>
                    </a:xfrm>
                    <a:prstGeom prst="rect">
                      <a:avLst/>
                    </a:prstGeom>
                    <a:noFill/>
                    <a:ln>
                      <a:noFill/>
                    </a:ln>
                  </pic:spPr>
                </pic:pic>
              </a:graphicData>
            </a:graphic>
          </wp:inline>
        </w:drawing>
      </w:r>
    </w:p>
    <w:tbl>
      <w:tblPr>
        <w:tblStyle w:val="Tabelraster"/>
        <w:tblW w:w="0" w:type="auto"/>
        <w:jc w:val="left"/>
        <w:tblLook w:val="04A0" w:firstRow="1" w:lastRow="0" w:firstColumn="1" w:lastColumn="0" w:noHBand="0" w:noVBand="1"/>
      </w:tblPr>
      <w:tblGrid>
        <w:gridCol w:w="2127"/>
        <w:gridCol w:w="7505"/>
      </w:tblGrid>
      <w:tr w:rsidR="0023173E" w:rsidRPr="002B4524" w14:paraId="17670B52" w14:textId="77777777" w:rsidTr="000B3666">
        <w:trPr>
          <w:cantSplit/>
          <w:trHeight w:val="591"/>
          <w:tblHeader w:val="0"/>
          <w:jc w:val="left"/>
        </w:trPr>
        <w:tc>
          <w:tcPr>
            <w:tcW w:w="2127" w:type="dxa"/>
            <w:vAlign w:val="top"/>
          </w:tcPr>
          <w:p w14:paraId="45E438E3" w14:textId="77777777" w:rsidR="0023173E" w:rsidRPr="002B4524" w:rsidRDefault="0023173E" w:rsidP="002B4524">
            <w:r w:rsidRPr="002B4524">
              <w:lastRenderedPageBreak/>
              <w:t>Afstemming van het aanbod op het gevalideerd doelenkader</w:t>
            </w:r>
          </w:p>
        </w:tc>
        <w:tc>
          <w:tcPr>
            <w:tcW w:w="7505" w:type="dxa"/>
            <w:vAlign w:val="top"/>
          </w:tcPr>
          <w:p w14:paraId="5F67424A" w14:textId="77777777" w:rsidR="0023173E" w:rsidRPr="002B4524" w:rsidRDefault="0023173E" w:rsidP="002B4524">
            <w:r>
              <w:t>Het aanbod spoort grotendeels met het gevalideerd doelenkader en is nagenoeg volledig. Het team rekent hiervoor vooral op een onderwijsleerpakket. De leraren integreren de domeinen spreken en strategieën vooral in andere domeinen of leergebieden, maar dit gebeurt weinig doelgericht. De school neemt diverse initiatieven om het leesonderwijs te versterken. Sommige leraren breiden ook het aanbod voor creatief schrijven uit. Het aanbod is evenwichtig en afgestemd op het verwachte beheersingsniveau.</w:t>
            </w:r>
          </w:p>
        </w:tc>
      </w:tr>
      <w:tr w:rsidR="0023173E" w:rsidRPr="002B4524" w14:paraId="6FB7A16A" w14:textId="77777777" w:rsidTr="000B3666">
        <w:trPr>
          <w:cantSplit/>
          <w:trHeight w:val="315"/>
          <w:tblHeader w:val="0"/>
          <w:jc w:val="left"/>
        </w:trPr>
        <w:tc>
          <w:tcPr>
            <w:tcW w:w="2127" w:type="dxa"/>
            <w:vAlign w:val="top"/>
          </w:tcPr>
          <w:p w14:paraId="6729F49F" w14:textId="77777777" w:rsidR="0023173E" w:rsidRPr="002B4524" w:rsidRDefault="0023173E" w:rsidP="002B4524"/>
        </w:tc>
        <w:tc>
          <w:tcPr>
            <w:tcW w:w="7505" w:type="dxa"/>
          </w:tcPr>
          <w:p w14:paraId="4F9A5B91" w14:textId="77777777" w:rsidR="0023173E" w:rsidRPr="002B4524" w:rsidRDefault="0023173E" w:rsidP="002B4524"/>
        </w:tc>
      </w:tr>
      <w:tr w:rsidR="0023173E" w:rsidRPr="002B4524" w14:paraId="15FB8752" w14:textId="77777777" w:rsidTr="000B3666">
        <w:trPr>
          <w:cantSplit/>
          <w:trHeight w:val="591"/>
          <w:tblHeader w:val="0"/>
          <w:jc w:val="left"/>
        </w:trPr>
        <w:tc>
          <w:tcPr>
            <w:tcW w:w="2127" w:type="dxa"/>
            <w:vAlign w:val="top"/>
          </w:tcPr>
          <w:p w14:paraId="72B8543E" w14:textId="77777777" w:rsidR="0023173E" w:rsidRPr="002B4524" w:rsidRDefault="0023173E" w:rsidP="002B4524">
            <w:r w:rsidRPr="002B4524">
              <w:t>Leer- en ontwikkelingsgericht aanbod</w:t>
            </w:r>
          </w:p>
        </w:tc>
        <w:tc>
          <w:tcPr>
            <w:tcW w:w="7505" w:type="dxa"/>
            <w:vAlign w:val="top"/>
          </w:tcPr>
          <w:p w14:paraId="2484CEBA" w14:textId="77777777" w:rsidR="0023173E" w:rsidRPr="002B4524" w:rsidRDefault="0023173E" w:rsidP="002B4524">
            <w:r>
              <w:t>De leraren benutten de beginsituatie van de groep leerlingen om haalbare en uitdagende doelen te stellen en om het onderwijsleerproces vorm te geven. Het aanbod is veelal samenhangend, betekenisvol en activerend en ondersteunt het leren. De onderwijsorganisatie bevordert het bereiken van de doelen. Veel leraren ontwikkelen eigen accenten in hun dagelijkse praktijk, maar de coherentie van de aanpak en het aanbod is nog zoek. Een gemeenschappelijke visievorming over krachtig taalonderwijs en een consequente vertaling naar de praktijk bieden zich aan.</w:t>
            </w:r>
          </w:p>
        </w:tc>
      </w:tr>
      <w:tr w:rsidR="0023173E" w:rsidRPr="002B4524" w14:paraId="077A3AD5" w14:textId="77777777" w:rsidTr="000B3666">
        <w:trPr>
          <w:cantSplit/>
          <w:trHeight w:val="315"/>
          <w:tblHeader w:val="0"/>
          <w:jc w:val="left"/>
        </w:trPr>
        <w:tc>
          <w:tcPr>
            <w:tcW w:w="2127" w:type="dxa"/>
            <w:vAlign w:val="top"/>
          </w:tcPr>
          <w:p w14:paraId="6D830EC8" w14:textId="77777777" w:rsidR="0023173E" w:rsidRPr="002B4524" w:rsidRDefault="0023173E" w:rsidP="002B4524"/>
        </w:tc>
        <w:tc>
          <w:tcPr>
            <w:tcW w:w="7505" w:type="dxa"/>
          </w:tcPr>
          <w:p w14:paraId="57DAFF1F" w14:textId="77777777" w:rsidR="0023173E" w:rsidRPr="002B4524" w:rsidRDefault="0023173E" w:rsidP="002B4524"/>
        </w:tc>
      </w:tr>
      <w:tr w:rsidR="0023173E" w:rsidRPr="002B4524" w14:paraId="7A019918" w14:textId="77777777" w:rsidTr="000B3666">
        <w:trPr>
          <w:cantSplit/>
          <w:trHeight w:val="591"/>
          <w:tblHeader w:val="0"/>
          <w:jc w:val="left"/>
        </w:trPr>
        <w:tc>
          <w:tcPr>
            <w:tcW w:w="2127" w:type="dxa"/>
            <w:vAlign w:val="top"/>
          </w:tcPr>
          <w:p w14:paraId="772FA670" w14:textId="77777777" w:rsidR="0023173E" w:rsidRPr="002B4524" w:rsidRDefault="0023173E" w:rsidP="002B4524">
            <w:r w:rsidRPr="002B4524">
              <w:t>Leer- en leefklimaat</w:t>
            </w:r>
          </w:p>
        </w:tc>
        <w:tc>
          <w:tcPr>
            <w:tcW w:w="7505" w:type="dxa"/>
            <w:vAlign w:val="top"/>
          </w:tcPr>
          <w:p w14:paraId="7A110534" w14:textId="77777777" w:rsidR="0023173E" w:rsidRPr="002B4524" w:rsidRDefault="0023173E" w:rsidP="002B4524">
            <w:r>
              <w:t>De leraren creëren een positief en stimulerend leer- en leefklimaat. De leraren motiveren de leerlingen, ondersteunen hen, waarderen hen, gaan vaak met hen in interactie en houden rekening met hun inbreng. De leraren maken efficiënt gebruik van de lestijd.</w:t>
            </w:r>
          </w:p>
        </w:tc>
      </w:tr>
      <w:tr w:rsidR="0023173E" w:rsidRPr="002B4524" w14:paraId="2C4CC9B9" w14:textId="77777777" w:rsidTr="000B3666">
        <w:trPr>
          <w:cantSplit/>
          <w:trHeight w:val="315"/>
          <w:tblHeader w:val="0"/>
          <w:jc w:val="left"/>
        </w:trPr>
        <w:tc>
          <w:tcPr>
            <w:tcW w:w="2127" w:type="dxa"/>
            <w:vAlign w:val="top"/>
          </w:tcPr>
          <w:p w14:paraId="2A5B1BA4" w14:textId="77777777" w:rsidR="0023173E" w:rsidRPr="002B4524" w:rsidRDefault="0023173E" w:rsidP="002B4524"/>
        </w:tc>
        <w:tc>
          <w:tcPr>
            <w:tcW w:w="7505" w:type="dxa"/>
          </w:tcPr>
          <w:p w14:paraId="0440280A" w14:textId="77777777" w:rsidR="0023173E" w:rsidRPr="002B4524" w:rsidRDefault="0023173E" w:rsidP="002B4524"/>
        </w:tc>
      </w:tr>
      <w:tr w:rsidR="0023173E" w:rsidRPr="002B4524" w14:paraId="310FDAB0" w14:textId="77777777" w:rsidTr="000B3666">
        <w:trPr>
          <w:cantSplit/>
          <w:trHeight w:val="591"/>
          <w:tblHeader w:val="0"/>
          <w:jc w:val="left"/>
        </w:trPr>
        <w:tc>
          <w:tcPr>
            <w:tcW w:w="2127" w:type="dxa"/>
            <w:vAlign w:val="top"/>
          </w:tcPr>
          <w:p w14:paraId="18E379A1" w14:textId="77777777" w:rsidR="0023173E" w:rsidRPr="002B4524" w:rsidRDefault="0023173E" w:rsidP="002B4524">
            <w:r w:rsidRPr="002B4524">
              <w:t>Materiële leeromgeving</w:t>
            </w:r>
          </w:p>
        </w:tc>
        <w:tc>
          <w:tcPr>
            <w:tcW w:w="7505" w:type="dxa"/>
            <w:vAlign w:val="top"/>
          </w:tcPr>
          <w:p w14:paraId="69BDCA89" w14:textId="77777777" w:rsidR="0023173E" w:rsidRPr="002B4524" w:rsidRDefault="0023173E" w:rsidP="002B4524">
            <w:r>
              <w:t>De materiële leeromgeving ondersteunt het bereiken van de doelen. De leraren zetten de beschikbare uitrusting meestal efficiënt in. Een gefundeerde visie over effectief gebruik van digitale borden en wandplaten kan de praktijk nog versterken.</w:t>
            </w:r>
          </w:p>
        </w:tc>
      </w:tr>
      <w:tr w:rsidR="0023173E" w:rsidRPr="002B4524" w14:paraId="1DB26C1A" w14:textId="77777777" w:rsidTr="000B3666">
        <w:trPr>
          <w:cantSplit/>
          <w:trHeight w:val="315"/>
          <w:tblHeader w:val="0"/>
          <w:jc w:val="left"/>
        </w:trPr>
        <w:tc>
          <w:tcPr>
            <w:tcW w:w="2127" w:type="dxa"/>
            <w:vAlign w:val="top"/>
          </w:tcPr>
          <w:p w14:paraId="48456183" w14:textId="77777777" w:rsidR="0023173E" w:rsidRPr="002B4524" w:rsidRDefault="0023173E" w:rsidP="002B4524"/>
        </w:tc>
        <w:tc>
          <w:tcPr>
            <w:tcW w:w="7505" w:type="dxa"/>
          </w:tcPr>
          <w:p w14:paraId="28BAB4AF" w14:textId="77777777" w:rsidR="0023173E" w:rsidRPr="002B4524" w:rsidRDefault="0023173E" w:rsidP="002B4524"/>
        </w:tc>
      </w:tr>
      <w:tr w:rsidR="0023173E" w:rsidRPr="002B4524" w14:paraId="4A4F120D" w14:textId="77777777" w:rsidTr="000B3666">
        <w:trPr>
          <w:cantSplit/>
          <w:trHeight w:val="591"/>
          <w:tblHeader w:val="0"/>
          <w:jc w:val="left"/>
        </w:trPr>
        <w:tc>
          <w:tcPr>
            <w:tcW w:w="2127" w:type="dxa"/>
            <w:vAlign w:val="top"/>
          </w:tcPr>
          <w:p w14:paraId="60E9E2B5" w14:textId="77777777" w:rsidR="0023173E" w:rsidRPr="002B4524" w:rsidRDefault="0023173E" w:rsidP="002B4524">
            <w:r w:rsidRPr="002B4524">
              <w:t>Feedback</w:t>
            </w:r>
          </w:p>
        </w:tc>
        <w:tc>
          <w:tcPr>
            <w:tcW w:w="7505" w:type="dxa"/>
            <w:vAlign w:val="top"/>
          </w:tcPr>
          <w:p w14:paraId="07AB1B9D" w14:textId="77777777" w:rsidR="0023173E" w:rsidRPr="002B4524" w:rsidRDefault="0023173E" w:rsidP="002B4524">
            <w:r>
              <w:t>De leraren geven af en toe feedback, die duidelijk, constructief, gedoseerd en motiverend is en die past binnen een klimaat van veiligheid en vertrouwen. Ze laten kansen liggen om de feedback doelgericht, reflectief en ontwikkelingsgericht te (laten) formuleren en systematisch in te bedden in het onderwijsleerproces. Vooral schriftelijke feedback is weinig in het leerproces geïntegreerd.</w:t>
            </w:r>
          </w:p>
        </w:tc>
      </w:tr>
      <w:tr w:rsidR="0023173E" w:rsidRPr="002B4524" w14:paraId="7C1B7A45" w14:textId="77777777" w:rsidTr="000B3666">
        <w:trPr>
          <w:cantSplit/>
          <w:trHeight w:val="315"/>
          <w:tblHeader w:val="0"/>
          <w:jc w:val="left"/>
        </w:trPr>
        <w:tc>
          <w:tcPr>
            <w:tcW w:w="2127" w:type="dxa"/>
            <w:vAlign w:val="top"/>
          </w:tcPr>
          <w:p w14:paraId="56746984" w14:textId="77777777" w:rsidR="0023173E" w:rsidRPr="002B4524" w:rsidRDefault="0023173E" w:rsidP="002B4524"/>
        </w:tc>
        <w:tc>
          <w:tcPr>
            <w:tcW w:w="7505" w:type="dxa"/>
          </w:tcPr>
          <w:p w14:paraId="4B00E344" w14:textId="77777777" w:rsidR="0023173E" w:rsidRPr="002B4524" w:rsidRDefault="0023173E" w:rsidP="002B4524"/>
        </w:tc>
      </w:tr>
      <w:tr w:rsidR="0023173E" w:rsidRPr="002B4524" w14:paraId="4994D784" w14:textId="77777777" w:rsidTr="000B3666">
        <w:trPr>
          <w:cantSplit/>
          <w:trHeight w:val="591"/>
          <w:tblHeader w:val="0"/>
          <w:jc w:val="left"/>
        </w:trPr>
        <w:tc>
          <w:tcPr>
            <w:tcW w:w="2127" w:type="dxa"/>
            <w:vAlign w:val="top"/>
          </w:tcPr>
          <w:p w14:paraId="452EAFB6" w14:textId="77777777" w:rsidR="0023173E" w:rsidRPr="002B4524" w:rsidRDefault="0023173E" w:rsidP="002B4524">
            <w:r w:rsidRPr="002B4524">
              <w:t>Kleuter- en/of leerlingenevaluatie</w:t>
            </w:r>
          </w:p>
        </w:tc>
        <w:tc>
          <w:tcPr>
            <w:tcW w:w="7505" w:type="dxa"/>
            <w:vAlign w:val="top"/>
          </w:tcPr>
          <w:p w14:paraId="2B17C2B1" w14:textId="77777777" w:rsidR="0023173E" w:rsidRPr="002B4524" w:rsidRDefault="0023173E" w:rsidP="002B4524">
            <w:r>
              <w:t>De evaluatie is beperkt representatief voor het gevalideerd doelenkader en voor het aanbod. De De leraren evalueren en rapporteren de domeinen spreken en strategieën beperkt doelgericht. De leraren laten nog kansen liggen om te komen tot een transparante, betrouwbare en brede evaluatie, die is afgestemd op de doelgroep.</w:t>
            </w:r>
          </w:p>
        </w:tc>
      </w:tr>
      <w:tr w:rsidR="0023173E" w:rsidRPr="002B4524" w14:paraId="18BEA75C" w14:textId="77777777" w:rsidTr="000B3666">
        <w:trPr>
          <w:cantSplit/>
          <w:trHeight w:val="315"/>
          <w:tblHeader w:val="0"/>
          <w:jc w:val="left"/>
        </w:trPr>
        <w:tc>
          <w:tcPr>
            <w:tcW w:w="2127" w:type="dxa"/>
            <w:vAlign w:val="top"/>
          </w:tcPr>
          <w:p w14:paraId="6E1CCD46" w14:textId="77777777" w:rsidR="0023173E" w:rsidRPr="002B4524" w:rsidRDefault="0023173E" w:rsidP="002B4524"/>
        </w:tc>
        <w:tc>
          <w:tcPr>
            <w:tcW w:w="7505" w:type="dxa"/>
          </w:tcPr>
          <w:p w14:paraId="61FBECF7" w14:textId="77777777" w:rsidR="0023173E" w:rsidRPr="002B4524" w:rsidRDefault="0023173E" w:rsidP="002B4524"/>
        </w:tc>
      </w:tr>
      <w:tr w:rsidR="0023173E" w:rsidRPr="002B4524" w14:paraId="040FF0C4" w14:textId="77777777" w:rsidTr="000B3666">
        <w:trPr>
          <w:cantSplit/>
          <w:trHeight w:val="591"/>
          <w:tblHeader w:val="0"/>
          <w:jc w:val="left"/>
        </w:trPr>
        <w:tc>
          <w:tcPr>
            <w:tcW w:w="2127" w:type="dxa"/>
            <w:vAlign w:val="top"/>
          </w:tcPr>
          <w:p w14:paraId="65272FEA" w14:textId="77777777" w:rsidR="0023173E" w:rsidRPr="002B4524" w:rsidRDefault="0023173E" w:rsidP="002B4524">
            <w:r w:rsidRPr="002B4524">
              <w:t>Leereffecten</w:t>
            </w:r>
          </w:p>
        </w:tc>
        <w:tc>
          <w:tcPr>
            <w:tcW w:w="7505" w:type="dxa"/>
            <w:vAlign w:val="top"/>
          </w:tcPr>
          <w:p w14:paraId="2B660664" w14:textId="77777777" w:rsidR="0023173E" w:rsidRPr="002B4524" w:rsidRDefault="0023173E" w:rsidP="002B4524">
            <w:r>
              <w:t>De onderwijsleerpraktijk, de kwaliteitsbewaking van de onderwijsleerpraktijk en het leerlingenwelbevinden tonen aan dat een zo groot mogelijke groep leerlingen de minimaal gewenste output bereikt.</w:t>
            </w:r>
          </w:p>
        </w:tc>
      </w:tr>
      <w:tr w:rsidR="0023173E" w:rsidRPr="002B4524" w14:paraId="0AFAC414" w14:textId="77777777" w:rsidTr="000B3666">
        <w:trPr>
          <w:cantSplit/>
          <w:trHeight w:val="315"/>
          <w:tblHeader w:val="0"/>
          <w:jc w:val="left"/>
        </w:trPr>
        <w:tc>
          <w:tcPr>
            <w:tcW w:w="2127" w:type="dxa"/>
            <w:vAlign w:val="top"/>
          </w:tcPr>
          <w:p w14:paraId="729438C9" w14:textId="77777777" w:rsidR="0023173E" w:rsidRPr="002B4524" w:rsidRDefault="0023173E" w:rsidP="002B4524"/>
        </w:tc>
        <w:tc>
          <w:tcPr>
            <w:tcW w:w="7505" w:type="dxa"/>
          </w:tcPr>
          <w:p w14:paraId="3B536FF4" w14:textId="77777777" w:rsidR="0023173E" w:rsidRPr="002B4524" w:rsidRDefault="0023173E" w:rsidP="002B4524"/>
        </w:tc>
      </w:tr>
    </w:tbl>
    <w:p w14:paraId="5140DDF9" w14:textId="77777777" w:rsidR="0023173E" w:rsidRPr="002B4524" w:rsidRDefault="0023173E" w:rsidP="0023173E">
      <w:pPr>
        <w:rPr>
          <w:rFonts w:asciiTheme="minorHAnsi" w:hAnsiTheme="minorHAnsi" w:cstheme="minorHAnsi"/>
          <w:i/>
          <w:sz w:val="4"/>
          <w:szCs w:val="4"/>
        </w:rPr>
      </w:pPr>
    </w:p>
    <w:p w14:paraId="409087D4" w14:textId="77777777" w:rsidR="001911FF" w:rsidRPr="002B4524" w:rsidRDefault="0023173E" w:rsidP="0023173E">
      <w:pPr>
        <w:pStyle w:val="Kop2"/>
      </w:pPr>
      <w:bookmarkStart w:id="9" w:name="_Toc1125793"/>
      <w:r w:rsidRPr="002B4524">
        <w:lastRenderedPageBreak/>
        <w:t>Het personeelsbeleid en de professionalisering</w:t>
      </w:r>
      <w:bookmarkEnd w:id="9"/>
    </w:p>
    <w:p w14:paraId="03B798DA" w14:textId="77777777" w:rsidR="0023173E" w:rsidRPr="002B4524" w:rsidRDefault="0023173E" w:rsidP="0023173E">
      <w:pPr>
        <w:jc w:val="center"/>
        <w:rPr>
          <w:rFonts w:asciiTheme="minorHAnsi" w:hAnsiTheme="minorHAnsi" w:cstheme="minorHAnsi"/>
          <w:lang w:eastAsia="nl-NL"/>
        </w:rPr>
      </w:pPr>
      <w:r w:rsidRPr="002B4524">
        <w:rPr>
          <w:rFonts w:asciiTheme="minorHAnsi" w:hAnsiTheme="minorHAnsi" w:cstheme="minorHAnsi"/>
          <w:noProof/>
          <w:lang w:eastAsia="nl-NL"/>
        </w:rPr>
        <w:drawing>
          <wp:inline distT="0" distB="0" distL="0" distR="0" wp14:anchorId="741DC73D" wp14:editId="357162B3">
            <wp:extent cx="6667500" cy="4286250"/>
            <wp:effectExtent l="0" t="0" r="0" b="0"/>
            <wp:docPr id="31"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0" cy="4286250"/>
                    </a:xfrm>
                    <a:prstGeom prst="rect">
                      <a:avLst/>
                    </a:prstGeom>
                    <a:noFill/>
                    <a:ln>
                      <a:noFill/>
                    </a:ln>
                  </pic:spPr>
                </pic:pic>
              </a:graphicData>
            </a:graphic>
          </wp:inline>
        </w:drawing>
      </w:r>
    </w:p>
    <w:tbl>
      <w:tblPr>
        <w:tblStyle w:val="Tabelraster"/>
        <w:tblW w:w="0" w:type="auto"/>
        <w:jc w:val="left"/>
        <w:tblLook w:val="04A0" w:firstRow="1" w:lastRow="0" w:firstColumn="1" w:lastColumn="0" w:noHBand="0" w:noVBand="1"/>
      </w:tblPr>
      <w:tblGrid>
        <w:gridCol w:w="2127"/>
        <w:gridCol w:w="7505"/>
      </w:tblGrid>
      <w:tr w:rsidR="0023173E" w:rsidRPr="002B4524" w14:paraId="3C4C86DA" w14:textId="77777777" w:rsidTr="000B3666">
        <w:trPr>
          <w:cantSplit/>
          <w:trHeight w:val="591"/>
          <w:tblHeader w:val="0"/>
          <w:jc w:val="left"/>
        </w:trPr>
        <w:tc>
          <w:tcPr>
            <w:tcW w:w="2127" w:type="dxa"/>
            <w:vAlign w:val="top"/>
          </w:tcPr>
          <w:p w14:paraId="356F8597" w14:textId="77777777" w:rsidR="0023173E" w:rsidRPr="002B4524" w:rsidRDefault="0023173E" w:rsidP="002B4524">
            <w:r w:rsidRPr="002B4524">
              <w:t>Selectie en aanwerving</w:t>
            </w:r>
          </w:p>
        </w:tc>
        <w:tc>
          <w:tcPr>
            <w:tcW w:w="7505" w:type="dxa"/>
            <w:vAlign w:val="top"/>
          </w:tcPr>
          <w:p w14:paraId="1264B3A5" w14:textId="77777777" w:rsidR="0023173E" w:rsidRPr="002B4524" w:rsidRDefault="0023173E" w:rsidP="002B4524">
            <w:r>
              <w:t>De school gebruikt duidelijke criteria bij het selecteren en aanwerven van de teamleden. Ze houdt bij selectie en aanwerving rekening met de competenties die de schoolwerking kunnen versterken. De teamleden worden optimaal ingezet.</w:t>
            </w:r>
          </w:p>
        </w:tc>
      </w:tr>
      <w:tr w:rsidR="0023173E" w:rsidRPr="002B4524" w14:paraId="62252B92" w14:textId="77777777" w:rsidTr="000B3666">
        <w:trPr>
          <w:cantSplit/>
          <w:trHeight w:val="315"/>
          <w:tblHeader w:val="0"/>
          <w:jc w:val="left"/>
        </w:trPr>
        <w:tc>
          <w:tcPr>
            <w:tcW w:w="2127" w:type="dxa"/>
            <w:vAlign w:val="top"/>
          </w:tcPr>
          <w:p w14:paraId="5EDE1EBA" w14:textId="77777777" w:rsidR="0023173E" w:rsidRPr="002B4524" w:rsidRDefault="0023173E" w:rsidP="002B4524"/>
        </w:tc>
        <w:tc>
          <w:tcPr>
            <w:tcW w:w="7505" w:type="dxa"/>
          </w:tcPr>
          <w:p w14:paraId="0A4DB4FE" w14:textId="77777777" w:rsidR="0023173E" w:rsidRPr="002B4524" w:rsidRDefault="0023173E" w:rsidP="002B4524"/>
        </w:tc>
      </w:tr>
      <w:tr w:rsidR="0023173E" w:rsidRPr="002B4524" w14:paraId="3368FCB1" w14:textId="77777777" w:rsidTr="000B3666">
        <w:trPr>
          <w:cantSplit/>
          <w:trHeight w:val="591"/>
          <w:tblHeader w:val="0"/>
          <w:jc w:val="left"/>
        </w:trPr>
        <w:tc>
          <w:tcPr>
            <w:tcW w:w="2127" w:type="dxa"/>
            <w:vAlign w:val="top"/>
          </w:tcPr>
          <w:p w14:paraId="47055BD3" w14:textId="77777777" w:rsidR="0023173E" w:rsidRPr="002B4524" w:rsidRDefault="0023173E" w:rsidP="002B4524">
            <w:r w:rsidRPr="002B4524">
              <w:t>Coaching en beoordeling</w:t>
            </w:r>
          </w:p>
        </w:tc>
        <w:tc>
          <w:tcPr>
            <w:tcW w:w="7505" w:type="dxa"/>
            <w:vAlign w:val="top"/>
          </w:tcPr>
          <w:p w14:paraId="33A09B0C" w14:textId="77777777" w:rsidR="0023173E" w:rsidRPr="002B4524" w:rsidRDefault="0023173E" w:rsidP="002B4524">
            <w:r>
              <w:t>De school voert informele gesprekken met de teamleden en heeft vooral bij tijdelijke leerkrachten gerichte aandacht voor formele coaching. De teamleden krijgen feedback over de manier waarop ze hun opdracht vervullen. De school voert vooral voor tijdelijke leerkrachten een transparant, rechtvaardig en stimulerend evaluatiebeleid. Het evaluatiebeleid wordt weinig toegepast bij vastbenoemde leerkrachten.</w:t>
            </w:r>
          </w:p>
        </w:tc>
      </w:tr>
      <w:tr w:rsidR="0023173E" w:rsidRPr="002B4524" w14:paraId="1DA231E0" w14:textId="77777777" w:rsidTr="000B3666">
        <w:trPr>
          <w:cantSplit/>
          <w:trHeight w:val="315"/>
          <w:tblHeader w:val="0"/>
          <w:jc w:val="left"/>
        </w:trPr>
        <w:tc>
          <w:tcPr>
            <w:tcW w:w="2127" w:type="dxa"/>
            <w:vAlign w:val="top"/>
          </w:tcPr>
          <w:p w14:paraId="5DB2EA44" w14:textId="77777777" w:rsidR="0023173E" w:rsidRPr="002B4524" w:rsidRDefault="0023173E" w:rsidP="002B4524"/>
        </w:tc>
        <w:tc>
          <w:tcPr>
            <w:tcW w:w="7505" w:type="dxa"/>
          </w:tcPr>
          <w:p w14:paraId="33D215FC" w14:textId="77777777" w:rsidR="0023173E" w:rsidRPr="002B4524" w:rsidRDefault="0023173E" w:rsidP="002B4524"/>
        </w:tc>
      </w:tr>
      <w:tr w:rsidR="0023173E" w:rsidRPr="002B4524" w14:paraId="13E679D3" w14:textId="77777777" w:rsidTr="000B3666">
        <w:trPr>
          <w:cantSplit/>
          <w:trHeight w:val="591"/>
          <w:tblHeader w:val="0"/>
          <w:jc w:val="left"/>
        </w:trPr>
        <w:tc>
          <w:tcPr>
            <w:tcW w:w="2127" w:type="dxa"/>
            <w:vAlign w:val="top"/>
          </w:tcPr>
          <w:p w14:paraId="7260233B" w14:textId="77777777" w:rsidR="0023173E" w:rsidRPr="002B4524" w:rsidRDefault="0023173E" w:rsidP="002B4524">
            <w:r w:rsidRPr="002B4524">
              <w:t>Professionalisering</w:t>
            </w:r>
          </w:p>
        </w:tc>
        <w:tc>
          <w:tcPr>
            <w:tcW w:w="7505" w:type="dxa"/>
            <w:vAlign w:val="top"/>
          </w:tcPr>
          <w:p w14:paraId="6D348BDC" w14:textId="77777777" w:rsidR="0023173E" w:rsidRPr="002B4524" w:rsidRDefault="0023173E" w:rsidP="002B4524">
            <w:r>
              <w:t>In de school behoort het voortdurend leren van het schoolteam tot de cultuur. De school koppelt de professionaliseringsnoden van de teamleden aan haar prioritaire doelen. De school neemt initiatieven die leiden tot expertisedeling of het ontwikkelen en actualiseren van expertise van de teamleden. Daarnaast leveren veel informele initiatieven en vormen van intern overleg een waardevolle bijdrage tot professionalisering. Deze initiatieven hebben een positieve impact op de onderwijsleerpraktijk en de schoolontwikkeling.</w:t>
            </w:r>
          </w:p>
        </w:tc>
      </w:tr>
      <w:tr w:rsidR="0023173E" w:rsidRPr="002B4524" w14:paraId="5B20406A" w14:textId="77777777" w:rsidTr="000B3666">
        <w:trPr>
          <w:cantSplit/>
          <w:trHeight w:val="315"/>
          <w:tblHeader w:val="0"/>
          <w:jc w:val="left"/>
        </w:trPr>
        <w:tc>
          <w:tcPr>
            <w:tcW w:w="2127" w:type="dxa"/>
            <w:vAlign w:val="top"/>
          </w:tcPr>
          <w:p w14:paraId="0BDC53B8" w14:textId="77777777" w:rsidR="0023173E" w:rsidRPr="002B4524" w:rsidRDefault="0023173E" w:rsidP="002B4524"/>
        </w:tc>
        <w:tc>
          <w:tcPr>
            <w:tcW w:w="7505" w:type="dxa"/>
          </w:tcPr>
          <w:p w14:paraId="1E8478F0" w14:textId="77777777" w:rsidR="0023173E" w:rsidRPr="002B4524" w:rsidRDefault="0023173E" w:rsidP="002B4524"/>
        </w:tc>
      </w:tr>
      <w:tr w:rsidR="0023173E" w:rsidRPr="002B4524" w14:paraId="590FF2E9" w14:textId="77777777" w:rsidTr="000B3666">
        <w:trPr>
          <w:cantSplit/>
          <w:trHeight w:val="591"/>
          <w:tblHeader w:val="0"/>
          <w:jc w:val="left"/>
        </w:trPr>
        <w:tc>
          <w:tcPr>
            <w:tcW w:w="2127" w:type="dxa"/>
            <w:vAlign w:val="top"/>
          </w:tcPr>
          <w:p w14:paraId="7F54094E" w14:textId="77777777" w:rsidR="0023173E" w:rsidRPr="002B4524" w:rsidRDefault="0023173E" w:rsidP="002B4524">
            <w:r w:rsidRPr="002B4524">
              <w:t>Aanvangsbegeleiding</w:t>
            </w:r>
          </w:p>
        </w:tc>
        <w:tc>
          <w:tcPr>
            <w:tcW w:w="7505" w:type="dxa"/>
            <w:vAlign w:val="top"/>
          </w:tcPr>
          <w:p w14:paraId="55F5FDA1" w14:textId="77777777" w:rsidR="0023173E" w:rsidRPr="002B4524" w:rsidRDefault="0023173E" w:rsidP="002B4524">
            <w:r>
              <w:t>De begeleiding van beginnende teamleden is gericht op integratie in en actieve participatie aan de schoolwerking. Deze aanvangsbegeleiding is gekoppeld aan collegiale ondersteuning in de klaspraktijk en aan de professionele ontwikkeling.</w:t>
            </w:r>
          </w:p>
        </w:tc>
      </w:tr>
      <w:tr w:rsidR="0023173E" w:rsidRPr="002B4524" w14:paraId="7953766A" w14:textId="77777777" w:rsidTr="000B3666">
        <w:trPr>
          <w:cantSplit/>
          <w:trHeight w:val="315"/>
          <w:tblHeader w:val="0"/>
          <w:jc w:val="left"/>
        </w:trPr>
        <w:tc>
          <w:tcPr>
            <w:tcW w:w="2127" w:type="dxa"/>
            <w:vAlign w:val="top"/>
          </w:tcPr>
          <w:p w14:paraId="53E6C449" w14:textId="77777777" w:rsidR="0023173E" w:rsidRPr="002B4524" w:rsidRDefault="0023173E" w:rsidP="002B4524"/>
        </w:tc>
        <w:tc>
          <w:tcPr>
            <w:tcW w:w="7505" w:type="dxa"/>
          </w:tcPr>
          <w:p w14:paraId="57051715" w14:textId="77777777" w:rsidR="0023173E" w:rsidRPr="002B4524" w:rsidRDefault="0023173E" w:rsidP="002B4524"/>
        </w:tc>
      </w:tr>
    </w:tbl>
    <w:p w14:paraId="11F2AF08" w14:textId="77777777" w:rsidR="0023173E" w:rsidRPr="002B4524" w:rsidRDefault="0023173E" w:rsidP="0023173E">
      <w:pPr>
        <w:rPr>
          <w:rFonts w:asciiTheme="minorHAnsi" w:hAnsiTheme="minorHAnsi" w:cstheme="minorHAnsi"/>
          <w:i/>
          <w:sz w:val="4"/>
          <w:szCs w:val="4"/>
        </w:rPr>
      </w:pPr>
    </w:p>
    <w:p w14:paraId="26317663" w14:textId="77777777" w:rsidR="001911FF" w:rsidRPr="002B4524" w:rsidRDefault="001911FF">
      <w:pPr>
        <w:rPr>
          <w:sz w:val="2"/>
          <w:szCs w:val="2"/>
        </w:rPr>
      </w:pPr>
      <w:r w:rsidRPr="002B4524">
        <w:br w:type="page"/>
      </w:r>
    </w:p>
    <w:p w14:paraId="52977B72" w14:textId="77777777" w:rsidR="001911FF" w:rsidRPr="002B4524" w:rsidRDefault="00C91FB7" w:rsidP="00C91FB7">
      <w:pPr>
        <w:pStyle w:val="Kop1"/>
      </w:pPr>
      <w:bookmarkStart w:id="10" w:name="_Toc1125794"/>
      <w:r w:rsidRPr="002B4524">
        <w:lastRenderedPageBreak/>
        <w:t>In welke mate voert de school een doeltreffend beleid op het vlak van bewoonbaarheid, veiligheid en hygiëne?</w:t>
      </w:r>
      <w:bookmarkEnd w:id="10"/>
    </w:p>
    <w:p w14:paraId="1867A932" w14:textId="77777777" w:rsidR="00C91FB7" w:rsidRPr="002B4524" w:rsidRDefault="00C91FB7" w:rsidP="005802EC">
      <w:r w:rsidRPr="002B4524">
        <w:t xml:space="preserve">Het </w:t>
      </w:r>
      <w:r w:rsidR="006724E5" w:rsidRPr="002B4524">
        <w:t>bestuur van de school</w:t>
      </w:r>
      <w:r w:rsidRPr="002B4524">
        <w:t xml:space="preserve"> is verantwoordelijk voor de bewoonbaarheid, veiligheid en hygiëne van de gebouwen en lokalen.</w:t>
      </w:r>
      <w:r w:rsidR="006724E5" w:rsidRPr="002B4524">
        <w:t xml:space="preserve"> </w:t>
      </w:r>
      <w:r w:rsidRPr="002B4524">
        <w:t xml:space="preserve">Aan de hand van volgende processen gaat </w:t>
      </w:r>
      <w:r w:rsidR="00F53852" w:rsidRPr="002B4524">
        <w:t>de onderwijsinspectie</w:t>
      </w:r>
      <w:r w:rsidRPr="002B4524">
        <w:t xml:space="preserve"> </w:t>
      </w:r>
      <w:r w:rsidR="005802EC" w:rsidRPr="002B4524">
        <w:t xml:space="preserve">enkel </w:t>
      </w:r>
      <w:r w:rsidRPr="002B4524">
        <w:t>na of de school hiervoor een doeltreffend beleid ontwikkelt en voert:</w:t>
      </w:r>
    </w:p>
    <w:p w14:paraId="5BD2A267" w14:textId="77777777" w:rsidR="00C91FB7" w:rsidRPr="002B4524" w:rsidRDefault="00C91FB7" w:rsidP="001057F7">
      <w:pPr>
        <w:pStyle w:val="Opsomming"/>
      </w:pPr>
      <w:r w:rsidRPr="002B4524">
        <w:t>elektriciteit</w:t>
      </w:r>
    </w:p>
    <w:p w14:paraId="3AAD2EF2" w14:textId="77777777" w:rsidR="00C91FB7" w:rsidRPr="002B4524" w:rsidRDefault="00C91FB7" w:rsidP="001057F7">
      <w:pPr>
        <w:pStyle w:val="Opsomming"/>
      </w:pPr>
      <w:r w:rsidRPr="002B4524">
        <w:t>gebouwen en onderhoud</w:t>
      </w:r>
    </w:p>
    <w:p w14:paraId="20EED87A" w14:textId="77777777" w:rsidR="00C91FB7" w:rsidRPr="002B4524" w:rsidRDefault="00C91FB7" w:rsidP="001057F7">
      <w:pPr>
        <w:pStyle w:val="Opsomming"/>
      </w:pPr>
      <w:r w:rsidRPr="002B4524">
        <w:t>verwarming</w:t>
      </w:r>
      <w:r w:rsidR="00606228" w:rsidRPr="002B4524">
        <w:t>.</w:t>
      </w:r>
    </w:p>
    <w:p w14:paraId="05F37CA4" w14:textId="77777777" w:rsidR="00C91FB7" w:rsidRPr="002B4524" w:rsidRDefault="00C91FB7" w:rsidP="00C91FB7">
      <w:pPr>
        <w:ind w:left="-426"/>
        <w:jc w:val="center"/>
        <w:rPr>
          <w:rFonts w:asciiTheme="minorHAnsi" w:hAnsiTheme="minorHAnsi" w:cstheme="minorHAnsi"/>
        </w:rPr>
      </w:pPr>
      <w:r w:rsidRPr="002B4524">
        <w:rPr>
          <w:rFonts w:asciiTheme="minorHAnsi" w:hAnsiTheme="minorHAnsi" w:cstheme="minorHAnsi"/>
          <w:noProof/>
        </w:rPr>
        <w:drawing>
          <wp:inline distT="0" distB="0" distL="0" distR="0" wp14:anchorId="59E44A76" wp14:editId="26097E1D">
            <wp:extent cx="6667500" cy="4286250"/>
            <wp:effectExtent l="0" t="0" r="0" b="0"/>
            <wp:docPr id="3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7500" cy="4286250"/>
                    </a:xfrm>
                    <a:prstGeom prst="rect">
                      <a:avLst/>
                    </a:prstGeom>
                    <a:noFill/>
                    <a:ln>
                      <a:noFill/>
                    </a:ln>
                  </pic:spPr>
                </pic:pic>
              </a:graphicData>
            </a:graphic>
          </wp:inline>
        </w:drawing>
      </w:r>
    </w:p>
    <w:tbl>
      <w:tblPr>
        <w:tblStyle w:val="Tabelraster"/>
        <w:tblW w:w="0" w:type="auto"/>
        <w:jc w:val="left"/>
        <w:tblLook w:val="04A0" w:firstRow="1" w:lastRow="0" w:firstColumn="1" w:lastColumn="0" w:noHBand="0" w:noVBand="1"/>
      </w:tblPr>
      <w:tblGrid>
        <w:gridCol w:w="1999"/>
        <w:gridCol w:w="7633"/>
      </w:tblGrid>
      <w:tr w:rsidR="00C91FB7" w:rsidRPr="002B4524" w14:paraId="2CB6D683" w14:textId="77777777" w:rsidTr="000B3666">
        <w:trPr>
          <w:cantSplit/>
          <w:trHeight w:val="591"/>
          <w:tblHeader w:val="0"/>
          <w:jc w:val="left"/>
        </w:trPr>
        <w:tc>
          <w:tcPr>
            <w:tcW w:w="0" w:type="auto"/>
            <w:vAlign w:val="top"/>
          </w:tcPr>
          <w:p w14:paraId="69015B85" w14:textId="77777777" w:rsidR="00C91FB7" w:rsidRPr="002B4524" w:rsidRDefault="00C91FB7" w:rsidP="002B4524">
            <w:r w:rsidRPr="002B4524">
              <w:t>Planning en uitvoering</w:t>
            </w:r>
          </w:p>
        </w:tc>
        <w:tc>
          <w:tcPr>
            <w:tcW w:w="0" w:type="auto"/>
            <w:vAlign w:val="top"/>
          </w:tcPr>
          <w:p w14:paraId="7420E324" w14:textId="77777777" w:rsidR="00C91FB7" w:rsidRPr="002B4524" w:rsidRDefault="00C91FB7" w:rsidP="002B4524">
            <w:r>
              <w:t>De school plant maatregelen en acties gericht op het voorkomen of inperken van risico’s en het voorkomen of beperken van schade. Ze neemt deze acties gedeeltelijk op in het globaal preventieplan en het jaaractieplan. De school laat kansen liggen om de geplande acties uit te voeren en om compenserende maatregelen te nemen indien de uitvoering niet op korte termijn kan plaatsvinden.</w:t>
            </w:r>
          </w:p>
        </w:tc>
      </w:tr>
      <w:tr w:rsidR="00C91FB7" w:rsidRPr="002B4524" w14:paraId="5FC87D53" w14:textId="77777777" w:rsidTr="000B3666">
        <w:trPr>
          <w:cantSplit/>
          <w:trHeight w:val="291"/>
          <w:tblHeader w:val="0"/>
          <w:jc w:val="left"/>
        </w:trPr>
        <w:tc>
          <w:tcPr>
            <w:tcW w:w="0" w:type="auto"/>
            <w:vAlign w:val="top"/>
          </w:tcPr>
          <w:p w14:paraId="7D5031EF" w14:textId="77777777" w:rsidR="00C91FB7" w:rsidRPr="002B4524" w:rsidRDefault="00C91FB7" w:rsidP="002B4524"/>
        </w:tc>
        <w:tc>
          <w:tcPr>
            <w:tcW w:w="0" w:type="auto"/>
          </w:tcPr>
          <w:p w14:paraId="08988F92" w14:textId="77777777" w:rsidR="00C91FB7" w:rsidRPr="002B4524" w:rsidRDefault="00C91FB7" w:rsidP="002B4524"/>
        </w:tc>
      </w:tr>
      <w:tr w:rsidR="00C91FB7" w:rsidRPr="002B4524" w14:paraId="0038659B" w14:textId="77777777" w:rsidTr="000B3666">
        <w:trPr>
          <w:cantSplit/>
          <w:trHeight w:val="591"/>
          <w:tblHeader w:val="0"/>
          <w:jc w:val="left"/>
        </w:trPr>
        <w:tc>
          <w:tcPr>
            <w:tcW w:w="0" w:type="auto"/>
            <w:vAlign w:val="top"/>
          </w:tcPr>
          <w:p w14:paraId="297CB637" w14:textId="77777777" w:rsidR="00C91FB7" w:rsidRPr="002B4524" w:rsidRDefault="00C91FB7" w:rsidP="002B4524">
            <w:r w:rsidRPr="002B4524">
              <w:t>Ondersteuning</w:t>
            </w:r>
          </w:p>
        </w:tc>
        <w:tc>
          <w:tcPr>
            <w:tcW w:w="0" w:type="auto"/>
            <w:vAlign w:val="top"/>
          </w:tcPr>
          <w:p w14:paraId="30672663" w14:textId="77777777" w:rsidR="00C91FB7" w:rsidRPr="002B4524" w:rsidRDefault="00C91FB7" w:rsidP="002B4524">
            <w:r>
              <w:t>De school ondersteunt beperkt de planning, de uitvoering en de evaluatie van de maatregelen en acties. Ze voorziet beperkt in financiële, materiële en personele middelen, waardoor de uitvoering van het beleid niet optimaal verloopt en niet alle inbreuken uit keuringsverslagen weggewerkt worden.</w:t>
            </w:r>
          </w:p>
        </w:tc>
      </w:tr>
      <w:tr w:rsidR="00C91FB7" w:rsidRPr="002B4524" w14:paraId="29117D80" w14:textId="77777777" w:rsidTr="000B3666">
        <w:trPr>
          <w:cantSplit/>
          <w:trHeight w:val="291"/>
          <w:tblHeader w:val="0"/>
          <w:jc w:val="left"/>
        </w:trPr>
        <w:tc>
          <w:tcPr>
            <w:tcW w:w="0" w:type="auto"/>
            <w:vAlign w:val="top"/>
          </w:tcPr>
          <w:p w14:paraId="0E9EA349" w14:textId="77777777" w:rsidR="00C91FB7" w:rsidRPr="002B4524" w:rsidRDefault="00C91FB7" w:rsidP="002B4524"/>
        </w:tc>
        <w:tc>
          <w:tcPr>
            <w:tcW w:w="0" w:type="auto"/>
          </w:tcPr>
          <w:p w14:paraId="76EACEEE" w14:textId="77777777" w:rsidR="00C91FB7" w:rsidRPr="002B4524" w:rsidRDefault="00C91FB7" w:rsidP="002B4524"/>
        </w:tc>
      </w:tr>
      <w:tr w:rsidR="00C91FB7" w:rsidRPr="002B4524" w14:paraId="4460ECD4" w14:textId="77777777" w:rsidTr="000B3666">
        <w:trPr>
          <w:cantSplit/>
          <w:trHeight w:val="591"/>
          <w:tblHeader w:val="0"/>
          <w:jc w:val="left"/>
        </w:trPr>
        <w:tc>
          <w:tcPr>
            <w:tcW w:w="0" w:type="auto"/>
            <w:vAlign w:val="top"/>
          </w:tcPr>
          <w:p w14:paraId="1F0858EA" w14:textId="77777777" w:rsidR="00C91FB7" w:rsidRPr="002B4524" w:rsidRDefault="00C91FB7" w:rsidP="002B4524">
            <w:r w:rsidRPr="002B4524">
              <w:t>Systematische en betrouwbare evaluatie</w:t>
            </w:r>
          </w:p>
        </w:tc>
        <w:tc>
          <w:tcPr>
            <w:tcW w:w="0" w:type="auto"/>
            <w:vAlign w:val="top"/>
          </w:tcPr>
          <w:p w14:paraId="1E47D271" w14:textId="77777777" w:rsidR="00C91FB7" w:rsidRPr="002B4524" w:rsidRDefault="00C91FB7" w:rsidP="002B4524">
            <w:r>
              <w:t>De school evalueert systematisch alle processen en bijhorende acties. Ze verzamelt gegevens om de kwaliteit van de bewoonbaarheid, veiligheid en hygiëne te evalueren en baseert zich hiervoor op diverse bronnen. Ze betrekt relevante partners bij de evaluaties. Hierdoor zijn de evaluaties doorgaans betrouwbaar.</w:t>
            </w:r>
          </w:p>
        </w:tc>
      </w:tr>
      <w:tr w:rsidR="00C91FB7" w:rsidRPr="002B4524" w14:paraId="3951930C" w14:textId="77777777" w:rsidTr="000B3666">
        <w:trPr>
          <w:cantSplit/>
          <w:trHeight w:val="291"/>
          <w:tblHeader w:val="0"/>
          <w:jc w:val="left"/>
        </w:trPr>
        <w:tc>
          <w:tcPr>
            <w:tcW w:w="0" w:type="auto"/>
            <w:vAlign w:val="top"/>
          </w:tcPr>
          <w:p w14:paraId="556A4832" w14:textId="77777777" w:rsidR="00C91FB7" w:rsidRPr="002B4524" w:rsidRDefault="00C91FB7" w:rsidP="002B4524"/>
        </w:tc>
        <w:tc>
          <w:tcPr>
            <w:tcW w:w="0" w:type="auto"/>
          </w:tcPr>
          <w:p w14:paraId="6960956E" w14:textId="77777777" w:rsidR="00C91FB7" w:rsidRPr="002B4524" w:rsidRDefault="00C91FB7" w:rsidP="002B4524"/>
        </w:tc>
      </w:tr>
      <w:tr w:rsidR="00C91FB7" w:rsidRPr="002B4524" w14:paraId="7BEDD20B" w14:textId="77777777" w:rsidTr="000B3666">
        <w:trPr>
          <w:cantSplit/>
          <w:trHeight w:val="591"/>
          <w:tblHeader w:val="0"/>
          <w:jc w:val="left"/>
        </w:trPr>
        <w:tc>
          <w:tcPr>
            <w:tcW w:w="0" w:type="auto"/>
            <w:vAlign w:val="top"/>
          </w:tcPr>
          <w:p w14:paraId="09831764" w14:textId="77777777" w:rsidR="00C91FB7" w:rsidRPr="002B4524" w:rsidRDefault="00C91FB7" w:rsidP="002B4524">
            <w:r w:rsidRPr="002B4524">
              <w:lastRenderedPageBreak/>
              <w:t>Borgen en bijsturen</w:t>
            </w:r>
          </w:p>
        </w:tc>
        <w:tc>
          <w:tcPr>
            <w:tcW w:w="0" w:type="auto"/>
            <w:vAlign w:val="top"/>
          </w:tcPr>
          <w:p w14:paraId="05251D9D" w14:textId="77777777" w:rsidR="00C91FB7" w:rsidRPr="002B4524" w:rsidRDefault="00C91FB7" w:rsidP="002B4524">
            <w:r>
              <w:t>De school heeft zicht op haar sterke punten en werkpunten. Ze bewaart en verspreidt wat kwaliteitsvol is. Ze ontwikkelt doelgerichte verbeteracties voor haar werkpunten.</w:t>
            </w:r>
          </w:p>
        </w:tc>
      </w:tr>
      <w:tr w:rsidR="00C91FB7" w:rsidRPr="002B4524" w14:paraId="4B5E2C92" w14:textId="77777777" w:rsidTr="000B3666">
        <w:trPr>
          <w:cantSplit/>
          <w:trHeight w:val="291"/>
          <w:tblHeader w:val="0"/>
          <w:jc w:val="left"/>
        </w:trPr>
        <w:tc>
          <w:tcPr>
            <w:tcW w:w="0" w:type="auto"/>
            <w:vAlign w:val="top"/>
          </w:tcPr>
          <w:p w14:paraId="6D9FF12C" w14:textId="77777777" w:rsidR="00C91FB7" w:rsidRPr="002B4524" w:rsidRDefault="00C91FB7" w:rsidP="002B4524"/>
        </w:tc>
        <w:tc>
          <w:tcPr>
            <w:tcW w:w="0" w:type="auto"/>
          </w:tcPr>
          <w:p w14:paraId="2BF40485" w14:textId="77777777" w:rsidR="00C91FB7" w:rsidRPr="002B4524" w:rsidRDefault="00C91FB7" w:rsidP="002B4524"/>
        </w:tc>
      </w:tr>
    </w:tbl>
    <w:p w14:paraId="76E0B71A" w14:textId="77777777" w:rsidR="000C05F4" w:rsidRPr="002B4524" w:rsidRDefault="000C05F4">
      <w:pPr>
        <w:rPr>
          <w:rFonts w:asciiTheme="minorHAnsi" w:hAnsiTheme="minorHAnsi" w:cstheme="minorHAnsi"/>
          <w:i/>
        </w:rPr>
      </w:pPr>
    </w:p>
    <w:p w14:paraId="25DD4706" w14:textId="77777777" w:rsidR="000C05F4" w:rsidRPr="002B4524" w:rsidRDefault="000C05F4" w:rsidP="000C05F4">
      <w:pPr>
        <w:rPr>
          <w:sz w:val="2"/>
          <w:szCs w:val="2"/>
        </w:rPr>
      </w:pPr>
      <w:r w:rsidRPr="002B4524">
        <w:br w:type="page"/>
      </w:r>
    </w:p>
    <w:p w14:paraId="34FA7E48" w14:textId="77777777" w:rsidR="001911FF" w:rsidRPr="002B4524" w:rsidRDefault="007C7F2E" w:rsidP="007C7F2E">
      <w:pPr>
        <w:pStyle w:val="Kop1"/>
      </w:pPr>
      <w:bookmarkStart w:id="11" w:name="_Toc1125795"/>
      <w:r w:rsidRPr="002B4524">
        <w:lastRenderedPageBreak/>
        <w:t>Respecteert de school de regelgeving?</w:t>
      </w:r>
      <w:bookmarkEnd w:id="11"/>
    </w:p>
    <w:p w14:paraId="08CB667A" w14:textId="77777777" w:rsidR="007C7F2E" w:rsidRPr="002B4524" w:rsidRDefault="007C7F2E" w:rsidP="005802EC">
      <w:r w:rsidRPr="002B4524">
        <w:t xml:space="preserve">De school </w:t>
      </w:r>
      <w:r w:rsidR="00043F84" w:rsidRPr="002B4524">
        <w:t>moe</w:t>
      </w:r>
      <w:r w:rsidRPr="002B4524">
        <w:t>t zich engageren om aan volgende inbreuken op de regelgeving te werken:</w:t>
      </w:r>
    </w:p>
    <w:p w14:paraId="7E271362" w14:textId="77777777" w:rsidR="001057F7" w:rsidRPr="002B4524" w:rsidRDefault="007C7F2E" w:rsidP="00B6746E">
      <w:pPr>
        <w:pStyle w:val="Opsomming"/>
        <w:rPr>
          <w:rFonts w:asciiTheme="minorHAnsi" w:eastAsia="Calibri" w:hAnsiTheme="minorHAnsi" w:cstheme="minorHAnsi"/>
        </w:rPr>
      </w:pPr>
      <w:r w:rsidRPr="002B4524">
        <w:t>De eigen kwaliteit systematisch onderzoeken en bewaken.</w:t>
      </w:r>
      <w:r w:rsidRPr="002B4524">
        <w:br/>
        <w:t>- Decreet betreffende de kwaliteit van onderwijs van 08/05/2009 - art. 6</w:t>
      </w:r>
    </w:p>
    <w:p w14:paraId="3C1F983A" w14:textId="77777777" w:rsidR="001057F7" w:rsidRPr="002B4524" w:rsidRDefault="007C7F2E" w:rsidP="00B6746E">
      <w:pPr>
        <w:pStyle w:val="Opsomming"/>
        <w:rPr>
          <w:rFonts w:asciiTheme="minorHAnsi" w:eastAsia="Calibri" w:hAnsiTheme="minorHAnsi" w:cstheme="minorHAnsi"/>
        </w:rPr>
      </w:pPr>
      <w:r w:rsidRPr="002B4524">
        <w:t>Het kwaliteitsvol ondersteunen van het geboden onderwijs.</w:t>
      </w:r>
      <w:r w:rsidRPr="002B4524">
        <w:br/>
        <w:t>- Decreet betreffende de kwaliteit van onderwijs van 08/05/2009 - art. 4, §1</w:t>
      </w:r>
    </w:p>
    <w:p w14:paraId="231FCC34" w14:textId="77777777" w:rsidR="001057F7" w:rsidRPr="002B4524" w:rsidRDefault="001057F7" w:rsidP="001057F7">
      <w:pPr>
        <w:rPr>
          <w:sz w:val="2"/>
          <w:szCs w:val="2"/>
        </w:rPr>
      </w:pPr>
      <w:r w:rsidRPr="002B4524">
        <w:br w:type="page"/>
      </w:r>
    </w:p>
    <w:p w14:paraId="15E9A648" w14:textId="77777777" w:rsidR="001911FF" w:rsidRPr="002B4524" w:rsidRDefault="00C57921" w:rsidP="00C57921">
      <w:pPr>
        <w:pStyle w:val="Kop1"/>
      </w:pPr>
      <w:bookmarkStart w:id="12" w:name="_Toc1125796"/>
      <w:r w:rsidRPr="002B4524">
        <w:lastRenderedPageBreak/>
        <w:t>Samenvatting</w:t>
      </w:r>
      <w:bookmarkEnd w:id="12"/>
    </w:p>
    <w:p w14:paraId="3F9CE542" w14:textId="77777777" w:rsidR="00C57921" w:rsidRPr="002B4524" w:rsidRDefault="00C57921" w:rsidP="00C57921">
      <w:pPr>
        <w:jc w:val="both"/>
        <w:rPr>
          <w:rFonts w:asciiTheme="minorHAnsi" w:hAnsiTheme="minorHAnsi" w:cstheme="minorHAnsi"/>
        </w:rPr>
      </w:pPr>
    </w:p>
    <w:p w14:paraId="0113EB4C" w14:textId="77777777" w:rsidR="00C57921" w:rsidRPr="002B4524" w:rsidRDefault="00300E52" w:rsidP="00C57921">
      <w:pPr>
        <w:jc w:val="both"/>
        <w:rPr>
          <w:rFonts w:asciiTheme="minorHAnsi" w:hAnsiTheme="minorHAnsi" w:cstheme="minorHAnsi"/>
        </w:rPr>
      </w:pPr>
      <w:r w:rsidRPr="002B4524">
        <w:rPr>
          <w:rFonts w:asciiTheme="minorHAnsi" w:hAnsiTheme="minorHAnsi" w:cstheme="minorHAnsi"/>
        </w:rPr>
        <w:t>Legende</w:t>
      </w:r>
    </w:p>
    <w:tbl>
      <w:tblPr>
        <w:tblStyle w:val="Tabelraster"/>
        <w:tblW w:w="0" w:type="auto"/>
        <w:jc w:val="left"/>
        <w:tblLayout w:type="fixed"/>
        <w:tblLook w:val="04A0" w:firstRow="1" w:lastRow="0" w:firstColumn="1" w:lastColumn="0" w:noHBand="0" w:noVBand="1"/>
      </w:tblPr>
      <w:tblGrid>
        <w:gridCol w:w="520"/>
        <w:gridCol w:w="239"/>
        <w:gridCol w:w="2805"/>
      </w:tblGrid>
      <w:tr w:rsidR="00C57921" w:rsidRPr="002B4524" w14:paraId="2B838012" w14:textId="77777777" w:rsidTr="00AC2402">
        <w:trPr>
          <w:jc w:val="left"/>
        </w:trPr>
        <w:tc>
          <w:tcPr>
            <w:tcW w:w="520" w:type="dxa"/>
          </w:tcPr>
          <w:p w14:paraId="74367FAC" w14:textId="77777777" w:rsidR="00C57921" w:rsidRPr="002B4524" w:rsidRDefault="002B4524" w:rsidP="00AC2402">
            <w:pPr>
              <w:jc w:val="center"/>
            </w:pPr>
            <w:r w:rsidRPr="002B4524">
              <w:rPr>
                <w:color w:val="FF0000"/>
              </w:rPr>
              <w:sym w:font="Wingdings" w:char="F06E"/>
            </w:r>
          </w:p>
        </w:tc>
        <w:tc>
          <w:tcPr>
            <w:tcW w:w="239" w:type="dxa"/>
          </w:tcPr>
          <w:p w14:paraId="69CCEB1C" w14:textId="77777777" w:rsidR="00C57921" w:rsidRPr="002B4524" w:rsidRDefault="00C57921" w:rsidP="00502FC8">
            <w:pPr>
              <w:jc w:val="center"/>
              <w:rPr>
                <w:rFonts w:cstheme="minorHAnsi"/>
              </w:rPr>
            </w:pPr>
            <w:r w:rsidRPr="002B4524">
              <w:rPr>
                <w:rFonts w:cstheme="minorHAnsi"/>
              </w:rPr>
              <w:t>=</w:t>
            </w:r>
          </w:p>
        </w:tc>
        <w:tc>
          <w:tcPr>
            <w:tcW w:w="2805" w:type="dxa"/>
          </w:tcPr>
          <w:p w14:paraId="75647FB0" w14:textId="77777777" w:rsidR="00C57921" w:rsidRPr="002B4524" w:rsidRDefault="00C57921" w:rsidP="00502FC8">
            <w:pPr>
              <w:rPr>
                <w:rFonts w:cstheme="minorHAnsi"/>
              </w:rPr>
            </w:pPr>
            <w:r w:rsidRPr="002B4524">
              <w:rPr>
                <w:rFonts w:cstheme="minorHAnsi"/>
                <w:color w:val="000000"/>
              </w:rPr>
              <w:t>beneden de verwachting</w:t>
            </w:r>
          </w:p>
        </w:tc>
      </w:tr>
      <w:tr w:rsidR="00C57921" w:rsidRPr="002B4524" w14:paraId="5DD1BD2E" w14:textId="77777777" w:rsidTr="00AC2402">
        <w:trPr>
          <w:jc w:val="left"/>
        </w:trPr>
        <w:tc>
          <w:tcPr>
            <w:tcW w:w="520" w:type="dxa"/>
          </w:tcPr>
          <w:p w14:paraId="6ED4F333" w14:textId="77777777" w:rsidR="00C57921" w:rsidRPr="002B4524" w:rsidRDefault="00C57921" w:rsidP="00AC2402">
            <w:pPr>
              <w:jc w:val="center"/>
            </w:pPr>
            <w:r w:rsidRPr="002B4524">
              <w:rPr>
                <w:color w:val="FFA500"/>
              </w:rPr>
              <w:sym w:font="Wingdings" w:char="F075"/>
            </w:r>
          </w:p>
        </w:tc>
        <w:tc>
          <w:tcPr>
            <w:tcW w:w="239" w:type="dxa"/>
          </w:tcPr>
          <w:p w14:paraId="7A82E25C" w14:textId="77777777" w:rsidR="00C57921" w:rsidRPr="002B4524" w:rsidRDefault="00C57921" w:rsidP="00502FC8">
            <w:pPr>
              <w:jc w:val="center"/>
              <w:rPr>
                <w:rFonts w:cstheme="minorHAnsi"/>
              </w:rPr>
            </w:pPr>
            <w:r w:rsidRPr="002B4524">
              <w:rPr>
                <w:rFonts w:cstheme="minorHAnsi"/>
              </w:rPr>
              <w:t>=</w:t>
            </w:r>
          </w:p>
        </w:tc>
        <w:tc>
          <w:tcPr>
            <w:tcW w:w="2805" w:type="dxa"/>
          </w:tcPr>
          <w:p w14:paraId="0A32E6ED" w14:textId="77777777" w:rsidR="00C57921" w:rsidRPr="002B4524" w:rsidRDefault="00C57921" w:rsidP="00502FC8">
            <w:pPr>
              <w:rPr>
                <w:rFonts w:cstheme="minorHAnsi"/>
              </w:rPr>
            </w:pPr>
            <w:r w:rsidRPr="002B4524">
              <w:rPr>
                <w:rFonts w:cstheme="minorHAnsi"/>
                <w:color w:val="000000"/>
              </w:rPr>
              <w:t>benadert de verwachting</w:t>
            </w:r>
          </w:p>
        </w:tc>
      </w:tr>
      <w:tr w:rsidR="00C57921" w:rsidRPr="002B4524" w14:paraId="7C968761" w14:textId="77777777" w:rsidTr="00AC2402">
        <w:trPr>
          <w:jc w:val="left"/>
        </w:trPr>
        <w:tc>
          <w:tcPr>
            <w:tcW w:w="520" w:type="dxa"/>
          </w:tcPr>
          <w:p w14:paraId="5253788F" w14:textId="77777777" w:rsidR="00C57921" w:rsidRPr="002B4524" w:rsidRDefault="00C57921" w:rsidP="00AC2402">
            <w:pPr>
              <w:jc w:val="center"/>
            </w:pPr>
            <w:r w:rsidRPr="002B4524">
              <w:rPr>
                <w:color w:val="008000"/>
              </w:rPr>
              <w:sym w:font="Wingdings" w:char="F06C"/>
            </w:r>
          </w:p>
        </w:tc>
        <w:tc>
          <w:tcPr>
            <w:tcW w:w="239" w:type="dxa"/>
          </w:tcPr>
          <w:p w14:paraId="6744E089" w14:textId="77777777" w:rsidR="00C57921" w:rsidRPr="002B4524" w:rsidRDefault="00C57921" w:rsidP="00502FC8">
            <w:pPr>
              <w:jc w:val="center"/>
              <w:rPr>
                <w:rFonts w:cstheme="minorHAnsi"/>
              </w:rPr>
            </w:pPr>
            <w:r w:rsidRPr="002B4524">
              <w:rPr>
                <w:rFonts w:cstheme="minorHAnsi"/>
              </w:rPr>
              <w:t>=</w:t>
            </w:r>
          </w:p>
        </w:tc>
        <w:tc>
          <w:tcPr>
            <w:tcW w:w="2805" w:type="dxa"/>
          </w:tcPr>
          <w:p w14:paraId="5866D8C3" w14:textId="77777777" w:rsidR="00C57921" w:rsidRPr="002B4524" w:rsidRDefault="00C57921" w:rsidP="00502FC8">
            <w:pPr>
              <w:rPr>
                <w:rFonts w:cstheme="minorHAnsi"/>
              </w:rPr>
            </w:pPr>
            <w:r w:rsidRPr="002B4524">
              <w:rPr>
                <w:rFonts w:cstheme="minorHAnsi"/>
                <w:color w:val="000000"/>
              </w:rPr>
              <w:t>volgens de verwachting</w:t>
            </w:r>
          </w:p>
        </w:tc>
      </w:tr>
      <w:tr w:rsidR="00C57921" w:rsidRPr="002B4524" w14:paraId="1EAF584D" w14:textId="77777777" w:rsidTr="00AC2402">
        <w:trPr>
          <w:jc w:val="left"/>
        </w:trPr>
        <w:tc>
          <w:tcPr>
            <w:tcW w:w="520" w:type="dxa"/>
          </w:tcPr>
          <w:p w14:paraId="35D48C93" w14:textId="77777777" w:rsidR="00C57921" w:rsidRPr="002B4524" w:rsidRDefault="00C57921" w:rsidP="00AC2402">
            <w:pPr>
              <w:jc w:val="center"/>
            </w:pPr>
            <w:r w:rsidRPr="002B4524">
              <w:rPr>
                <w:color w:val="0600FF"/>
              </w:rPr>
              <w:sym w:font="Wingdings" w:char="F0AD"/>
            </w:r>
          </w:p>
        </w:tc>
        <w:tc>
          <w:tcPr>
            <w:tcW w:w="239" w:type="dxa"/>
          </w:tcPr>
          <w:p w14:paraId="3621B274" w14:textId="77777777" w:rsidR="00C57921" w:rsidRPr="002B4524" w:rsidRDefault="00C57921" w:rsidP="00502FC8">
            <w:pPr>
              <w:jc w:val="center"/>
              <w:rPr>
                <w:rFonts w:cstheme="minorHAnsi"/>
              </w:rPr>
            </w:pPr>
            <w:r w:rsidRPr="002B4524">
              <w:rPr>
                <w:rFonts w:cstheme="minorHAnsi"/>
              </w:rPr>
              <w:t>=</w:t>
            </w:r>
          </w:p>
        </w:tc>
        <w:tc>
          <w:tcPr>
            <w:tcW w:w="2805" w:type="dxa"/>
          </w:tcPr>
          <w:p w14:paraId="45C7D7D1" w14:textId="77777777" w:rsidR="00C57921" w:rsidRPr="002B4524" w:rsidRDefault="00C57921" w:rsidP="00502FC8">
            <w:pPr>
              <w:rPr>
                <w:rFonts w:cstheme="minorHAnsi"/>
              </w:rPr>
            </w:pPr>
            <w:r w:rsidRPr="002B4524">
              <w:rPr>
                <w:rFonts w:cstheme="minorHAnsi"/>
                <w:color w:val="000000"/>
              </w:rPr>
              <w:t>overstijgt de verwachting</w:t>
            </w:r>
            <w:r w:rsidR="00FB6B9C" w:rsidRPr="002B4524">
              <w:rPr>
                <w:rFonts w:cstheme="minorHAnsi"/>
                <w:color w:val="000000"/>
              </w:rPr>
              <w:t>.</w:t>
            </w:r>
          </w:p>
        </w:tc>
      </w:tr>
    </w:tbl>
    <w:p w14:paraId="47DB409D" w14:textId="77777777" w:rsidR="001911FF" w:rsidRPr="002B4524" w:rsidRDefault="003A70F5" w:rsidP="003A70F5">
      <w:pPr>
        <w:pStyle w:val="Kop2"/>
      </w:pPr>
      <w:bookmarkStart w:id="13" w:name="_Toc1125797"/>
      <w:r w:rsidRPr="002B4524">
        <w:t>In welke mate ontwikkelt de school haar eigen kwaliteit?</w:t>
      </w:r>
      <w:bookmarkEnd w:id="13"/>
    </w:p>
    <w:tbl>
      <w:tblPr>
        <w:tblStyle w:val="Tabelraster"/>
        <w:tblW w:w="0" w:type="auto"/>
        <w:jc w:val="left"/>
        <w:tblLook w:val="04A0" w:firstRow="1" w:lastRow="0" w:firstColumn="1" w:lastColumn="0" w:noHBand="0" w:noVBand="1"/>
      </w:tblPr>
      <w:tblGrid>
        <w:gridCol w:w="3830"/>
        <w:gridCol w:w="433"/>
      </w:tblGrid>
      <w:tr w:rsidR="003A70F5" w:rsidRPr="00B86275" w14:paraId="5C6ACD0F" w14:textId="77777777" w:rsidTr="007A1113">
        <w:trPr>
          <w:jc w:val="left"/>
        </w:trPr>
        <w:tc>
          <w:tcPr>
            <w:tcW w:w="0" w:type="auto"/>
          </w:tcPr>
          <w:p w14:paraId="414A9B2E" w14:textId="77777777" w:rsidR="003A70F5" w:rsidRPr="002B4524" w:rsidRDefault="003A70F5" w:rsidP="003A70F5">
            <w:r w:rsidRPr="002B4524">
              <w:t>Visie en strategisch beleid</w:t>
            </w:r>
          </w:p>
        </w:tc>
        <w:tc>
          <w:tcPr>
            <w:tcW w:w="0" w:type="auto"/>
          </w:tcPr>
          <w:p w14:paraId="66300CE0" w14:textId="77777777" w:rsidR="003A70F5" w:rsidRPr="00B86275" w:rsidRDefault="003A70F5" w:rsidP="007A1113">
            <w:pPr>
              <w:jc w:val="center"/>
              <w:rPr>
                <w:lang w:val="en-US" w:eastAsia="x-none"/>
              </w:rPr>
            </w:pPr>
            <w:r w:rsidRPr="002B4524">
              <w:rPr>
                <w:color w:val="008000"/>
              </w:rPr>
              <w:sym w:font="Wingdings" w:char="F06C"/>
            </w:r>
          </w:p>
        </w:tc>
      </w:tr>
      <w:tr w:rsidR="003A70F5" w:rsidRPr="00B86275" w14:paraId="577B877D" w14:textId="77777777" w:rsidTr="007A1113">
        <w:trPr>
          <w:jc w:val="left"/>
        </w:trPr>
        <w:tc>
          <w:tcPr>
            <w:tcW w:w="0" w:type="auto"/>
          </w:tcPr>
          <w:p w14:paraId="08499092" w14:textId="77777777" w:rsidR="003A70F5" w:rsidRPr="002B4524" w:rsidRDefault="003A70F5" w:rsidP="003A70F5">
            <w:r w:rsidRPr="002B4524">
              <w:t>Organisatiebeleid</w:t>
            </w:r>
          </w:p>
        </w:tc>
        <w:tc>
          <w:tcPr>
            <w:tcW w:w="0" w:type="auto"/>
          </w:tcPr>
          <w:p w14:paraId="093BD588" w14:textId="77777777" w:rsidR="003A70F5" w:rsidRPr="00B86275" w:rsidRDefault="003A70F5" w:rsidP="007A1113">
            <w:pPr>
              <w:jc w:val="center"/>
              <w:rPr>
                <w:lang w:val="en-US" w:eastAsia="x-none"/>
              </w:rPr>
            </w:pPr>
            <w:r w:rsidRPr="002B4524">
              <w:rPr>
                <w:color w:val="008000"/>
              </w:rPr>
              <w:sym w:font="Wingdings" w:char="F06C"/>
            </w:r>
          </w:p>
        </w:tc>
      </w:tr>
      <w:tr w:rsidR="003A70F5" w:rsidRPr="00B86275" w14:paraId="4802B8AA" w14:textId="77777777" w:rsidTr="007A1113">
        <w:trPr>
          <w:jc w:val="left"/>
        </w:trPr>
        <w:tc>
          <w:tcPr>
            <w:tcW w:w="0" w:type="auto"/>
          </w:tcPr>
          <w:p w14:paraId="3909B262" w14:textId="77777777" w:rsidR="003A70F5" w:rsidRPr="002B4524" w:rsidRDefault="003A70F5" w:rsidP="003A70F5">
            <w:r w:rsidRPr="002B4524">
              <w:t>Onderwijskundig beleid</w:t>
            </w:r>
          </w:p>
        </w:tc>
        <w:tc>
          <w:tcPr>
            <w:tcW w:w="0" w:type="auto"/>
          </w:tcPr>
          <w:p w14:paraId="440D29A0" w14:textId="77777777" w:rsidR="003A70F5" w:rsidRPr="00B86275" w:rsidRDefault="003A70F5" w:rsidP="007A1113">
            <w:pPr>
              <w:jc w:val="center"/>
              <w:rPr>
                <w:lang w:val="en-US" w:eastAsia="x-none"/>
              </w:rPr>
            </w:pPr>
            <w:r w:rsidRPr="002B4524">
              <w:rPr>
                <w:color w:val="FFA500"/>
              </w:rPr>
              <w:sym w:font="Wingdings" w:char="F075"/>
            </w:r>
          </w:p>
        </w:tc>
      </w:tr>
      <w:tr w:rsidR="003A70F5" w:rsidRPr="00B86275" w14:paraId="591F8F9D" w14:textId="77777777" w:rsidTr="007A1113">
        <w:trPr>
          <w:jc w:val="left"/>
        </w:trPr>
        <w:tc>
          <w:tcPr>
            <w:tcW w:w="0" w:type="auto"/>
          </w:tcPr>
          <w:p w14:paraId="2B732DEC" w14:textId="77777777" w:rsidR="003A70F5" w:rsidRPr="002B4524" w:rsidRDefault="003A70F5" w:rsidP="003A70F5">
            <w:r w:rsidRPr="002B4524">
              <w:t>Systematische evaluatie van de kwaliteit</w:t>
            </w:r>
          </w:p>
        </w:tc>
        <w:tc>
          <w:tcPr>
            <w:tcW w:w="0" w:type="auto"/>
          </w:tcPr>
          <w:p w14:paraId="7CB57A3E" w14:textId="77777777" w:rsidR="003A70F5" w:rsidRPr="00B86275" w:rsidRDefault="003A70F5" w:rsidP="007A1113">
            <w:pPr>
              <w:jc w:val="center"/>
              <w:rPr>
                <w:lang w:val="en-US" w:eastAsia="x-none"/>
              </w:rPr>
            </w:pPr>
            <w:r w:rsidRPr="002B4524">
              <w:rPr>
                <w:color w:val="FFA500"/>
              </w:rPr>
              <w:sym w:font="Wingdings" w:char="F075"/>
            </w:r>
          </w:p>
        </w:tc>
      </w:tr>
      <w:tr w:rsidR="003A70F5" w:rsidRPr="00B86275" w14:paraId="6A5FC7BF" w14:textId="77777777" w:rsidTr="007A1113">
        <w:trPr>
          <w:jc w:val="left"/>
        </w:trPr>
        <w:tc>
          <w:tcPr>
            <w:tcW w:w="0" w:type="auto"/>
          </w:tcPr>
          <w:p w14:paraId="2AD553E0" w14:textId="77777777" w:rsidR="003A70F5" w:rsidRPr="002B4524" w:rsidRDefault="003A70F5" w:rsidP="003A70F5">
            <w:r w:rsidRPr="002B4524">
              <w:t>Betrouwbare evaluatie van de kwaliteit</w:t>
            </w:r>
          </w:p>
        </w:tc>
        <w:tc>
          <w:tcPr>
            <w:tcW w:w="0" w:type="auto"/>
          </w:tcPr>
          <w:p w14:paraId="54FF8A0C" w14:textId="77777777" w:rsidR="003A70F5" w:rsidRPr="00B86275" w:rsidRDefault="003A70F5" w:rsidP="007A1113">
            <w:pPr>
              <w:jc w:val="center"/>
              <w:rPr>
                <w:lang w:val="en-US" w:eastAsia="x-none"/>
              </w:rPr>
            </w:pPr>
            <w:r w:rsidRPr="002B4524">
              <w:rPr>
                <w:color w:val="FFA500"/>
              </w:rPr>
              <w:sym w:font="Wingdings" w:char="F075"/>
            </w:r>
          </w:p>
        </w:tc>
      </w:tr>
      <w:tr w:rsidR="003A70F5" w:rsidRPr="00B86275" w14:paraId="10B31B75" w14:textId="77777777" w:rsidTr="007A1113">
        <w:trPr>
          <w:jc w:val="left"/>
        </w:trPr>
        <w:tc>
          <w:tcPr>
            <w:tcW w:w="0" w:type="auto"/>
          </w:tcPr>
          <w:p w14:paraId="777EDEF9" w14:textId="77777777" w:rsidR="003A70F5" w:rsidRPr="002B4524" w:rsidRDefault="003A70F5" w:rsidP="003A70F5">
            <w:r w:rsidRPr="002B4524">
              <w:t>Borgen en bijsturen</w:t>
            </w:r>
          </w:p>
        </w:tc>
        <w:tc>
          <w:tcPr>
            <w:tcW w:w="0" w:type="auto"/>
          </w:tcPr>
          <w:p w14:paraId="593CE892" w14:textId="77777777" w:rsidR="003A70F5" w:rsidRPr="00B86275" w:rsidRDefault="003A70F5" w:rsidP="007A1113">
            <w:pPr>
              <w:jc w:val="center"/>
              <w:rPr>
                <w:lang w:val="en-US" w:eastAsia="x-none"/>
              </w:rPr>
            </w:pPr>
            <w:r w:rsidRPr="002B4524">
              <w:rPr>
                <w:color w:val="008000"/>
              </w:rPr>
              <w:sym w:font="Wingdings" w:char="F06C"/>
            </w:r>
          </w:p>
        </w:tc>
      </w:tr>
    </w:tbl>
    <w:p w14:paraId="423118FE" w14:textId="77777777" w:rsidR="003A70F5" w:rsidRPr="002B4524" w:rsidRDefault="003A70F5" w:rsidP="003A70F5">
      <w:pPr>
        <w:pStyle w:val="Kop2"/>
        <w:rPr>
          <w:rFonts w:eastAsiaTheme="minorHAnsi"/>
        </w:rPr>
      </w:pPr>
      <w:bookmarkStart w:id="14" w:name="_Toc1125798"/>
      <w:r w:rsidRPr="002B4524">
        <w:rPr>
          <w:rFonts w:eastAsiaTheme="minorHAnsi"/>
        </w:rPr>
        <w:t>In welke mate verstrekt de school kwaliteitsvol onderwijs?</w:t>
      </w:r>
      <w:bookmarkEnd w:id="14"/>
    </w:p>
    <w:p w14:paraId="709898AB" w14:textId="77777777" w:rsidR="003A70F5" w:rsidRPr="002B4524" w:rsidRDefault="003A70F5" w:rsidP="003A70F5">
      <w:pPr>
        <w:pStyle w:val="Kop3"/>
        <w:rPr>
          <w:rFonts w:eastAsiaTheme="minorHAnsi"/>
        </w:rPr>
      </w:pPr>
      <w:bookmarkStart w:id="15" w:name="_Toc1125799"/>
      <w:r w:rsidRPr="002B4524">
        <w:t>Het personeelsbeleid en de professionalisering</w:t>
      </w:r>
      <w:bookmarkEnd w:id="15"/>
    </w:p>
    <w:tbl>
      <w:tblPr>
        <w:tblStyle w:val="Tabelraster"/>
        <w:tblW w:w="0" w:type="auto"/>
        <w:jc w:val="left"/>
        <w:tblLook w:val="04A0" w:firstRow="1" w:lastRow="0" w:firstColumn="1" w:lastColumn="0" w:noHBand="0" w:noVBand="1"/>
      </w:tblPr>
      <w:tblGrid>
        <w:gridCol w:w="2437"/>
        <w:gridCol w:w="381"/>
      </w:tblGrid>
      <w:tr w:rsidR="003A70F5" w:rsidRPr="00B86275" w14:paraId="2226949F" w14:textId="77777777" w:rsidTr="009E6222">
        <w:trPr>
          <w:trHeight w:val="340"/>
          <w:jc w:val="left"/>
        </w:trPr>
        <w:tc>
          <w:tcPr>
            <w:tcW w:w="0" w:type="auto"/>
            <w:vAlign w:val="top"/>
          </w:tcPr>
          <w:p w14:paraId="2925D481" w14:textId="77777777" w:rsidR="003A70F5" w:rsidRPr="002B4524" w:rsidRDefault="003A70F5" w:rsidP="00502FC8">
            <w:pPr>
              <w:rPr>
                <w:rFonts w:cstheme="minorHAnsi"/>
                <w:color w:val="000000"/>
              </w:rPr>
            </w:pPr>
            <w:r w:rsidRPr="002B4524">
              <w:rPr>
                <w:rFonts w:cstheme="minorHAnsi"/>
                <w:color w:val="000000"/>
              </w:rPr>
              <w:t>Selectie en aanwerving</w:t>
            </w:r>
          </w:p>
        </w:tc>
        <w:tc>
          <w:tcPr>
            <w:tcW w:w="0" w:type="auto"/>
          </w:tcPr>
          <w:p w14:paraId="2B56206C" w14:textId="77777777" w:rsidR="003A70F5" w:rsidRPr="00B86275" w:rsidRDefault="00E157A3" w:rsidP="00502FC8">
            <w:pPr>
              <w:jc w:val="center"/>
              <w:rPr>
                <w:rFonts w:cstheme="minorHAnsi"/>
                <w:lang w:val="en-US"/>
              </w:rPr>
            </w:pPr>
            <w:r w:rsidRPr="002B4524">
              <w:rPr>
                <w:color w:val="008000"/>
              </w:rPr>
              <w:sym w:font="Wingdings" w:char="F06C"/>
            </w:r>
          </w:p>
        </w:tc>
      </w:tr>
      <w:tr w:rsidR="003A70F5" w:rsidRPr="00B86275" w14:paraId="6F4CD99D" w14:textId="77777777" w:rsidTr="009E6222">
        <w:trPr>
          <w:trHeight w:val="340"/>
          <w:jc w:val="left"/>
        </w:trPr>
        <w:tc>
          <w:tcPr>
            <w:tcW w:w="0" w:type="auto"/>
            <w:vAlign w:val="top"/>
          </w:tcPr>
          <w:p w14:paraId="3D2052E1" w14:textId="77777777" w:rsidR="003A70F5" w:rsidRPr="002B4524" w:rsidRDefault="003A70F5" w:rsidP="00502FC8">
            <w:pPr>
              <w:rPr>
                <w:rFonts w:cstheme="minorHAnsi"/>
                <w:color w:val="000000"/>
              </w:rPr>
            </w:pPr>
            <w:r w:rsidRPr="002B4524">
              <w:rPr>
                <w:rFonts w:cstheme="minorHAnsi"/>
                <w:color w:val="000000"/>
              </w:rPr>
              <w:t>Coaching en beoordeling</w:t>
            </w:r>
          </w:p>
        </w:tc>
        <w:tc>
          <w:tcPr>
            <w:tcW w:w="0" w:type="auto"/>
          </w:tcPr>
          <w:p w14:paraId="1C1867A5" w14:textId="77777777" w:rsidR="003A70F5" w:rsidRPr="00B86275" w:rsidRDefault="00E157A3" w:rsidP="00502FC8">
            <w:pPr>
              <w:jc w:val="center"/>
              <w:rPr>
                <w:rFonts w:cstheme="minorHAnsi"/>
                <w:lang w:val="en-US"/>
              </w:rPr>
            </w:pPr>
            <w:r w:rsidRPr="002B4524">
              <w:rPr>
                <w:color w:val="008000"/>
              </w:rPr>
              <w:sym w:font="Wingdings" w:char="F06C"/>
            </w:r>
          </w:p>
        </w:tc>
      </w:tr>
      <w:tr w:rsidR="003A70F5" w:rsidRPr="00B86275" w14:paraId="24BCD0C1" w14:textId="77777777" w:rsidTr="009E6222">
        <w:trPr>
          <w:trHeight w:val="340"/>
          <w:jc w:val="left"/>
        </w:trPr>
        <w:tc>
          <w:tcPr>
            <w:tcW w:w="0" w:type="auto"/>
            <w:vAlign w:val="top"/>
          </w:tcPr>
          <w:p w14:paraId="72455079" w14:textId="77777777" w:rsidR="003A70F5" w:rsidRPr="002B4524" w:rsidRDefault="003A70F5" w:rsidP="00502FC8">
            <w:pPr>
              <w:rPr>
                <w:rFonts w:cstheme="minorHAnsi"/>
                <w:color w:val="000000"/>
              </w:rPr>
            </w:pPr>
            <w:r w:rsidRPr="002B4524">
              <w:rPr>
                <w:rFonts w:cstheme="minorHAnsi"/>
                <w:color w:val="000000"/>
              </w:rPr>
              <w:t>Professionalisering</w:t>
            </w:r>
          </w:p>
        </w:tc>
        <w:tc>
          <w:tcPr>
            <w:tcW w:w="0" w:type="auto"/>
          </w:tcPr>
          <w:p w14:paraId="682D1649" w14:textId="77777777" w:rsidR="003A70F5" w:rsidRPr="00B86275" w:rsidRDefault="00E157A3" w:rsidP="00502FC8">
            <w:pPr>
              <w:jc w:val="center"/>
              <w:rPr>
                <w:rFonts w:cstheme="minorHAnsi"/>
                <w:lang w:val="en-US"/>
              </w:rPr>
            </w:pPr>
            <w:r w:rsidRPr="002B4524">
              <w:rPr>
                <w:color w:val="008000"/>
              </w:rPr>
              <w:sym w:font="Wingdings" w:char="F06C"/>
            </w:r>
          </w:p>
        </w:tc>
      </w:tr>
      <w:tr w:rsidR="003A70F5" w:rsidRPr="00B86275" w14:paraId="6F9C1C2E" w14:textId="77777777" w:rsidTr="009E6222">
        <w:trPr>
          <w:trHeight w:val="340"/>
          <w:jc w:val="left"/>
        </w:trPr>
        <w:tc>
          <w:tcPr>
            <w:tcW w:w="0" w:type="auto"/>
            <w:vAlign w:val="top"/>
          </w:tcPr>
          <w:p w14:paraId="7AA1349B" w14:textId="77777777" w:rsidR="003A70F5" w:rsidRPr="002B4524" w:rsidRDefault="003A70F5" w:rsidP="00502FC8">
            <w:pPr>
              <w:rPr>
                <w:rFonts w:cstheme="minorHAnsi"/>
                <w:color w:val="000000"/>
              </w:rPr>
            </w:pPr>
            <w:r w:rsidRPr="002B4524">
              <w:rPr>
                <w:rFonts w:cstheme="minorHAnsi"/>
                <w:color w:val="000000"/>
              </w:rPr>
              <w:t>Aanvangsbegeleiding</w:t>
            </w:r>
          </w:p>
        </w:tc>
        <w:tc>
          <w:tcPr>
            <w:tcW w:w="0" w:type="auto"/>
          </w:tcPr>
          <w:p w14:paraId="156C1CDE" w14:textId="77777777" w:rsidR="003A70F5" w:rsidRPr="00B86275" w:rsidRDefault="00E157A3" w:rsidP="00502FC8">
            <w:pPr>
              <w:jc w:val="center"/>
              <w:rPr>
                <w:rFonts w:cstheme="minorHAnsi"/>
                <w:lang w:val="en-US"/>
              </w:rPr>
            </w:pPr>
            <w:r w:rsidRPr="002B4524">
              <w:rPr>
                <w:color w:val="008000"/>
              </w:rPr>
              <w:sym w:font="Wingdings" w:char="F06C"/>
            </w:r>
          </w:p>
        </w:tc>
      </w:tr>
    </w:tbl>
    <w:p w14:paraId="52F1FF01" w14:textId="77777777" w:rsidR="000C05F4" w:rsidRPr="002B4524" w:rsidRDefault="000C05F4" w:rsidP="003D7221">
      <w:pPr>
        <w:rPr>
          <w:highlight w:val="yellow"/>
          <w:lang w:eastAsia="nl-NL"/>
        </w:rPr>
      </w:pPr>
    </w:p>
    <w:p w14:paraId="28D0B197" w14:textId="77777777" w:rsidR="001057F7" w:rsidRPr="002B4524" w:rsidRDefault="001057F7" w:rsidP="003D7221">
      <w:pPr>
        <w:rPr>
          <w:sz w:val="4"/>
          <w:szCs w:val="4"/>
          <w:highlight w:val="yellow"/>
          <w:lang w:eastAsia="nl-NL"/>
        </w:rPr>
      </w:pPr>
    </w:p>
    <w:p w14:paraId="6939BABB" w14:textId="77777777" w:rsidR="001057F7" w:rsidRPr="002B4524" w:rsidRDefault="001057F7" w:rsidP="003D7221">
      <w:pPr>
        <w:rPr>
          <w:sz w:val="4"/>
          <w:szCs w:val="4"/>
          <w:highlight w:val="yellow"/>
          <w:lang w:eastAsia="nl-NL"/>
        </w:rPr>
        <w:sectPr w:rsidR="001057F7" w:rsidRPr="002B4524" w:rsidSect="00BF71FA">
          <w:headerReference w:type="default" r:id="rId22"/>
          <w:footerReference w:type="default" r:id="rId23"/>
          <w:headerReference w:type="first" r:id="rId24"/>
          <w:footerReference w:type="first" r:id="rId25"/>
          <w:pgSz w:w="11900" w:h="16840" w:code="9"/>
          <w:pgMar w:top="1134" w:right="1134" w:bottom="1418" w:left="1134" w:header="567" w:footer="567" w:gutter="0"/>
          <w:cols w:space="708"/>
          <w:docGrid w:linePitch="360"/>
        </w:sectPr>
      </w:pPr>
    </w:p>
    <w:p w14:paraId="66BD7FB5" w14:textId="77777777" w:rsidR="003D7221" w:rsidRDefault="000C05F4" w:rsidP="000C05F4">
      <w:pPr>
        <w:pStyle w:val="Kop3"/>
      </w:pPr>
      <w:bookmarkStart w:id="16" w:name="_Toc1125800"/>
      <w:r w:rsidRPr="002B4524">
        <w:lastRenderedPageBreak/>
        <w:t>De onderwijsleerpraktijk</w:t>
      </w:r>
      <w:bookmarkEnd w:id="16"/>
    </w:p>
    <w:p w14:paraId="0ED9328D" w14:textId="77777777" w:rsidR="008F6539" w:rsidRPr="008F6539" w:rsidRDefault="008F6539" w:rsidP="008F6539">
      <w:pPr>
        <w:rPr>
          <w:sz w:val="4"/>
          <w:szCs w:val="4"/>
          <w:lang w:eastAsia="nl-NL"/>
        </w:rPr>
      </w:pPr>
    </w:p>
    <w:tbl>
      <w:tblPr>
        <w:tblStyle w:val="Tabelraster"/>
        <w:tblW w:w="0" w:type="auto"/>
        <w:jc w:val="lef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ayout w:type="fixed"/>
        <w:tblCellMar>
          <w:left w:w="28" w:type="dxa"/>
          <w:right w:w="28" w:type="dxa"/>
        </w:tblCellMar>
        <w:tblLook w:val="04A0" w:firstRow="1" w:lastRow="0" w:firstColumn="1" w:lastColumn="0" w:noHBand="0" w:noVBand="1"/>
      </w:tblPr>
      <w:tblGrid>
        <w:gridCol w:w="5103"/>
        <w:gridCol w:w="851"/>
        <w:gridCol w:w="851"/>
        <w:gridCol w:w="851"/>
      </w:tblGrid>
      <w:tr w:rsidR="00BE7F47" w:rsidRPr="002B4524" w14:paraId="71B5A14F" w14:textId="77777777" w:rsidTr="00330B53">
        <w:trPr>
          <w:cantSplit/>
          <w:trHeight w:val="3969"/>
          <w:jc w:val="left"/>
        </w:trPr>
        <w:tc>
          <w:tcPr>
            <w:tcW w:w="5103" w:type="dxa"/>
            <w:tcBorders>
              <w:top w:val="nil"/>
              <w:left w:val="nil"/>
            </w:tcBorders>
            <w:noWrap/>
          </w:tcPr>
          <w:p w14:paraId="3D74FF00" w14:textId="77777777" w:rsidR="00BE7F47" w:rsidRPr="002B4524" w:rsidRDefault="00BE7F47" w:rsidP="00640797">
            <w:pPr>
              <w:rPr>
                <w:rFonts w:cs="Calibri"/>
                <w:color w:val="000000"/>
              </w:rPr>
            </w:pPr>
          </w:p>
        </w:tc>
        <w:tc>
          <w:tcPr>
            <w:tcW w:w="851" w:type="dxa"/>
            <w:tcMar>
              <w:left w:w="28" w:type="dxa"/>
              <w:right w:w="28" w:type="dxa"/>
            </w:tcMar>
            <w:textDirection w:val="btLr"/>
          </w:tcPr>
          <w:p w14:paraId="4C676A2E" w14:textId="77777777" w:rsidR="00BE7F47" w:rsidRPr="002B4524" w:rsidRDefault="00BE7F47" w:rsidP="00640797">
            <w:pPr>
              <w:spacing w:line="192" w:lineRule="auto"/>
              <w:ind w:left="113" w:right="113"/>
              <w:rPr>
                <w:rFonts w:ascii="Calibri" w:hAnsi="Calibri" w:cs="Calibri"/>
                <w:color w:val="000000"/>
                <w:sz w:val="18"/>
                <w:szCs w:val="18"/>
              </w:rPr>
            </w:pPr>
            <w:r w:rsidRPr="002B4524">
              <w:rPr>
                <w:rFonts w:cs="Calibri"/>
                <w:sz w:val="18"/>
                <w:szCs w:val="18"/>
              </w:rPr>
              <w:t>De onderwijsleerpraktijk in de kleuterafdeling</w:t>
            </w:r>
          </w:p>
        </w:tc>
        <w:tc>
          <w:tcPr>
            <w:tcW w:w="851" w:type="dxa"/>
            <w:tcMar>
              <w:left w:w="28" w:type="dxa"/>
              <w:right w:w="28" w:type="dxa"/>
            </w:tcMar>
            <w:textDirection w:val="btLr"/>
          </w:tcPr>
          <w:p w14:paraId="366155FB" w14:textId="77777777" w:rsidR="00BE7F47" w:rsidRPr="002B4524" w:rsidRDefault="00BE7F47" w:rsidP="00640797">
            <w:pPr>
              <w:spacing w:line="192" w:lineRule="auto"/>
              <w:ind w:left="113" w:right="113"/>
              <w:rPr>
                <w:rFonts w:ascii="Calibri" w:hAnsi="Calibri" w:cs="Calibri"/>
                <w:color w:val="000000"/>
                <w:sz w:val="18"/>
                <w:szCs w:val="18"/>
              </w:rPr>
            </w:pPr>
            <w:r w:rsidRPr="002B4524">
              <w:rPr>
                <w:rFonts w:cs="Calibri"/>
                <w:sz w:val="18"/>
                <w:szCs w:val="18"/>
              </w:rPr>
              <w:t>Muzische vorming in de lagere afdeling</w:t>
            </w:r>
          </w:p>
        </w:tc>
        <w:tc>
          <w:tcPr>
            <w:tcW w:w="851" w:type="dxa"/>
            <w:tcMar>
              <w:left w:w="28" w:type="dxa"/>
              <w:right w:w="28" w:type="dxa"/>
            </w:tcMar>
            <w:textDirection w:val="btLr"/>
          </w:tcPr>
          <w:p w14:paraId="4F2C4DE8" w14:textId="77777777" w:rsidR="00BE7F47" w:rsidRPr="002B4524" w:rsidRDefault="00BE7F47" w:rsidP="00640797">
            <w:pPr>
              <w:spacing w:line="192" w:lineRule="auto"/>
              <w:ind w:left="113" w:right="113"/>
              <w:rPr>
                <w:rFonts w:ascii="Calibri" w:hAnsi="Calibri" w:cs="Calibri"/>
                <w:color w:val="000000"/>
                <w:sz w:val="18"/>
                <w:szCs w:val="18"/>
              </w:rPr>
            </w:pPr>
            <w:r w:rsidRPr="002B4524">
              <w:rPr>
                <w:rFonts w:cs="Calibri"/>
                <w:sz w:val="18"/>
                <w:szCs w:val="18"/>
              </w:rPr>
              <w:t>Nederlands in de lagere afdeling</w:t>
            </w:r>
          </w:p>
        </w:tc>
      </w:tr>
      <w:tr w:rsidR="00BE7F47" w:rsidRPr="002B4524" w14:paraId="1071CC63" w14:textId="77777777" w:rsidTr="00330B53">
        <w:trPr>
          <w:trHeight w:val="397"/>
          <w:jc w:val="left"/>
        </w:trPr>
        <w:tc>
          <w:tcPr>
            <w:tcW w:w="5103" w:type="dxa"/>
            <w:noWrap/>
          </w:tcPr>
          <w:p w14:paraId="5FFA4058" w14:textId="77777777" w:rsidR="00BE7F47" w:rsidRPr="002B4524" w:rsidRDefault="00BE7F47" w:rsidP="00640797">
            <w:pPr>
              <w:rPr>
                <w:rFonts w:cs="Calibri"/>
                <w:color w:val="000000"/>
                <w:sz w:val="18"/>
                <w:szCs w:val="18"/>
              </w:rPr>
            </w:pPr>
            <w:r w:rsidRPr="002B4524">
              <w:rPr>
                <w:rFonts w:ascii="Calibri" w:hAnsi="Calibri" w:cs="Calibri"/>
                <w:color w:val="000000"/>
                <w:sz w:val="18"/>
                <w:szCs w:val="18"/>
              </w:rPr>
              <w:t>Afstemming van het aanbod op het gevalideerd doelenkader</w:t>
            </w:r>
          </w:p>
        </w:tc>
        <w:tc>
          <w:tcPr>
            <w:tcW w:w="851" w:type="dxa"/>
          </w:tcPr>
          <w:p w14:paraId="1E83587F" w14:textId="77777777" w:rsidR="00BE7F47" w:rsidRPr="002B4524" w:rsidRDefault="00BE7F47" w:rsidP="007A1113">
            <w:pPr>
              <w:ind w:left="-99"/>
              <w:jc w:val="center"/>
              <w:rPr>
                <w:rFonts w:cs="Calibri"/>
                <w:color w:val="000000" w:themeColor="text1"/>
                <w:szCs w:val="24"/>
              </w:rPr>
            </w:pPr>
            <w:r w:rsidRPr="002B4524">
              <w:rPr>
                <w:rFonts w:ascii="Calibri" w:hAnsi="Calibri" w:cs="Calibri"/>
                <w:sz w:val="12"/>
                <w:szCs w:val="12"/>
              </w:rPr>
              <w:t xml:space="preserve"> </w:t>
            </w:r>
            <w:r w:rsidRPr="002B4524">
              <w:rPr>
                <w:rFonts w:ascii="Calibri" w:hAnsi="Calibri" w:cs="Calibri"/>
                <w:color w:val="008000"/>
              </w:rPr>
              <w:sym w:font="Wingdings" w:char="F06C"/>
            </w:r>
          </w:p>
        </w:tc>
        <w:tc>
          <w:tcPr>
            <w:tcW w:w="851" w:type="dxa"/>
          </w:tcPr>
          <w:p w14:paraId="2FE6C286" w14:textId="77777777" w:rsidR="00BE7F47" w:rsidRPr="002B4524" w:rsidRDefault="00BE7F47" w:rsidP="007A1113">
            <w:pPr>
              <w:ind w:left="-99"/>
              <w:jc w:val="center"/>
              <w:rPr>
                <w:rFonts w:cs="Calibri"/>
                <w:color w:val="000000" w:themeColor="text1"/>
                <w:szCs w:val="24"/>
              </w:rPr>
            </w:pPr>
            <w:r w:rsidRPr="002B4524">
              <w:rPr>
                <w:rFonts w:ascii="Calibri" w:hAnsi="Calibri" w:cs="Calibri"/>
                <w:sz w:val="12"/>
                <w:szCs w:val="12"/>
              </w:rPr>
              <w:t xml:space="preserve"> </w:t>
            </w:r>
            <w:r w:rsidRPr="002B4524">
              <w:rPr>
                <w:rFonts w:ascii="Calibri" w:hAnsi="Calibri" w:cs="Calibri"/>
                <w:color w:val="008000"/>
              </w:rPr>
              <w:sym w:font="Wingdings" w:char="F06C"/>
            </w:r>
          </w:p>
        </w:tc>
        <w:tc>
          <w:tcPr>
            <w:tcW w:w="851" w:type="dxa"/>
          </w:tcPr>
          <w:p w14:paraId="42C165F9" w14:textId="77777777" w:rsidR="00BE7F47" w:rsidRPr="002B4524" w:rsidRDefault="00BE7F47" w:rsidP="007A1113">
            <w:pPr>
              <w:ind w:left="-99"/>
              <w:jc w:val="center"/>
              <w:rPr>
                <w:rFonts w:cs="Calibri"/>
                <w:color w:val="000000" w:themeColor="text1"/>
                <w:szCs w:val="24"/>
              </w:rPr>
            </w:pPr>
            <w:r w:rsidRPr="002B4524">
              <w:rPr>
                <w:rFonts w:ascii="Calibri" w:hAnsi="Calibri" w:cs="Calibri"/>
                <w:sz w:val="12"/>
                <w:szCs w:val="12"/>
              </w:rPr>
              <w:t xml:space="preserve"> </w:t>
            </w:r>
            <w:r w:rsidRPr="002B4524">
              <w:rPr>
                <w:rFonts w:ascii="Calibri" w:hAnsi="Calibri" w:cs="Calibri"/>
                <w:color w:val="008000"/>
              </w:rPr>
              <w:sym w:font="Wingdings" w:char="F06C"/>
            </w:r>
          </w:p>
        </w:tc>
      </w:tr>
      <w:tr w:rsidR="00BE7F47" w:rsidRPr="002B4524" w14:paraId="22869BC4" w14:textId="77777777" w:rsidTr="00330B53">
        <w:trPr>
          <w:trHeight w:val="397"/>
          <w:jc w:val="left"/>
        </w:trPr>
        <w:tc>
          <w:tcPr>
            <w:tcW w:w="5103" w:type="dxa"/>
            <w:noWrap/>
          </w:tcPr>
          <w:p w14:paraId="78BABE04" w14:textId="77777777" w:rsidR="00BE7F47" w:rsidRPr="002B4524" w:rsidRDefault="00BE7F47" w:rsidP="00640797">
            <w:pPr>
              <w:rPr>
                <w:rFonts w:cs="Calibri"/>
                <w:color w:val="000000"/>
                <w:sz w:val="18"/>
                <w:szCs w:val="18"/>
              </w:rPr>
            </w:pPr>
            <w:r w:rsidRPr="002B4524">
              <w:rPr>
                <w:rFonts w:ascii="Calibri" w:hAnsi="Calibri" w:cs="Calibri"/>
                <w:color w:val="000000"/>
                <w:sz w:val="18"/>
                <w:szCs w:val="18"/>
              </w:rPr>
              <w:t>Leer- en ontwikkelingsgericht aanbod</w:t>
            </w:r>
          </w:p>
        </w:tc>
        <w:tc>
          <w:tcPr>
            <w:tcW w:w="851" w:type="dxa"/>
          </w:tcPr>
          <w:p w14:paraId="2F18874E" w14:textId="77777777" w:rsidR="00BE7F47" w:rsidRPr="002B4524" w:rsidRDefault="00BE7F47" w:rsidP="007A1113">
            <w:pPr>
              <w:ind w:left="-99"/>
              <w:jc w:val="center"/>
              <w:rPr>
                <w:rFonts w:cs="Calibri"/>
                <w:color w:val="000000" w:themeColor="text1"/>
                <w:szCs w:val="24"/>
              </w:rPr>
            </w:pPr>
            <w:r w:rsidRPr="002B4524">
              <w:rPr>
                <w:rFonts w:ascii="Calibri" w:hAnsi="Calibri" w:cs="Calibri"/>
                <w:sz w:val="12"/>
                <w:szCs w:val="12"/>
              </w:rPr>
              <w:t xml:space="preserve"> </w:t>
            </w:r>
            <w:r w:rsidRPr="002B4524">
              <w:rPr>
                <w:rFonts w:ascii="Calibri" w:hAnsi="Calibri" w:cs="Calibri"/>
                <w:color w:val="008000"/>
              </w:rPr>
              <w:sym w:font="Wingdings" w:char="F06C"/>
            </w:r>
          </w:p>
        </w:tc>
        <w:tc>
          <w:tcPr>
            <w:tcW w:w="851" w:type="dxa"/>
          </w:tcPr>
          <w:p w14:paraId="5B0B8BE2" w14:textId="77777777" w:rsidR="00BE7F47" w:rsidRPr="002B4524" w:rsidRDefault="00BE7F47" w:rsidP="007A1113">
            <w:pPr>
              <w:ind w:left="-99"/>
              <w:jc w:val="center"/>
              <w:rPr>
                <w:rFonts w:cs="Calibri"/>
                <w:color w:val="000000" w:themeColor="text1"/>
                <w:szCs w:val="24"/>
              </w:rPr>
            </w:pPr>
            <w:r w:rsidRPr="002B4524">
              <w:rPr>
                <w:rFonts w:ascii="Calibri" w:hAnsi="Calibri" w:cs="Calibri"/>
                <w:sz w:val="12"/>
                <w:szCs w:val="12"/>
              </w:rPr>
              <w:t xml:space="preserve"> </w:t>
            </w:r>
            <w:r w:rsidRPr="002B4524">
              <w:rPr>
                <w:rFonts w:ascii="Calibri" w:hAnsi="Calibri" w:cs="Calibri"/>
                <w:color w:val="008000"/>
              </w:rPr>
              <w:sym w:font="Wingdings" w:char="F06C"/>
            </w:r>
          </w:p>
        </w:tc>
        <w:tc>
          <w:tcPr>
            <w:tcW w:w="851" w:type="dxa"/>
          </w:tcPr>
          <w:p w14:paraId="6502410E" w14:textId="77777777" w:rsidR="00BE7F47" w:rsidRPr="002B4524" w:rsidRDefault="00BE7F47" w:rsidP="007A1113">
            <w:pPr>
              <w:ind w:left="-99"/>
              <w:jc w:val="center"/>
              <w:rPr>
                <w:rFonts w:cs="Calibri"/>
                <w:color w:val="000000" w:themeColor="text1"/>
                <w:szCs w:val="24"/>
              </w:rPr>
            </w:pPr>
            <w:r w:rsidRPr="002B4524">
              <w:rPr>
                <w:rFonts w:ascii="Calibri" w:hAnsi="Calibri" w:cs="Calibri"/>
                <w:sz w:val="12"/>
                <w:szCs w:val="12"/>
              </w:rPr>
              <w:t xml:space="preserve"> </w:t>
            </w:r>
            <w:r w:rsidRPr="002B4524">
              <w:rPr>
                <w:rFonts w:ascii="Calibri" w:hAnsi="Calibri" w:cs="Calibri"/>
                <w:color w:val="008000"/>
              </w:rPr>
              <w:sym w:font="Wingdings" w:char="F06C"/>
            </w:r>
          </w:p>
        </w:tc>
      </w:tr>
      <w:tr w:rsidR="00BE7F47" w:rsidRPr="002B4524" w14:paraId="54D48AA2" w14:textId="77777777" w:rsidTr="00330B53">
        <w:trPr>
          <w:trHeight w:val="397"/>
          <w:jc w:val="left"/>
        </w:trPr>
        <w:tc>
          <w:tcPr>
            <w:tcW w:w="5103" w:type="dxa"/>
            <w:noWrap/>
          </w:tcPr>
          <w:p w14:paraId="21127457" w14:textId="77777777" w:rsidR="00BE7F47" w:rsidRPr="002B4524" w:rsidRDefault="00BE7F47" w:rsidP="00640797">
            <w:pPr>
              <w:rPr>
                <w:rFonts w:cs="Calibri"/>
                <w:color w:val="000000"/>
                <w:sz w:val="18"/>
                <w:szCs w:val="18"/>
              </w:rPr>
            </w:pPr>
            <w:r w:rsidRPr="002B4524">
              <w:rPr>
                <w:rFonts w:ascii="Calibri" w:hAnsi="Calibri" w:cs="Calibri"/>
                <w:color w:val="000000"/>
                <w:sz w:val="18"/>
                <w:szCs w:val="18"/>
              </w:rPr>
              <w:t>Leer- en leefklimaat</w:t>
            </w:r>
          </w:p>
        </w:tc>
        <w:tc>
          <w:tcPr>
            <w:tcW w:w="851" w:type="dxa"/>
          </w:tcPr>
          <w:p w14:paraId="5C05E1AE" w14:textId="77777777" w:rsidR="00BE7F47" w:rsidRPr="002B4524" w:rsidRDefault="00BE7F47" w:rsidP="007A1113">
            <w:pPr>
              <w:ind w:left="-99"/>
              <w:jc w:val="center"/>
              <w:rPr>
                <w:rFonts w:cs="Calibri"/>
                <w:color w:val="000000" w:themeColor="text1"/>
                <w:szCs w:val="24"/>
              </w:rPr>
            </w:pPr>
            <w:r w:rsidRPr="002B4524">
              <w:rPr>
                <w:rFonts w:ascii="Calibri" w:hAnsi="Calibri" w:cs="Calibri"/>
                <w:sz w:val="12"/>
                <w:szCs w:val="12"/>
              </w:rPr>
              <w:t xml:space="preserve"> </w:t>
            </w:r>
            <w:r w:rsidRPr="002B4524">
              <w:rPr>
                <w:rFonts w:ascii="Calibri" w:hAnsi="Calibri" w:cs="Calibri"/>
                <w:color w:val="008000"/>
              </w:rPr>
              <w:sym w:font="Wingdings" w:char="F06C"/>
            </w:r>
          </w:p>
        </w:tc>
        <w:tc>
          <w:tcPr>
            <w:tcW w:w="851" w:type="dxa"/>
          </w:tcPr>
          <w:p w14:paraId="68AFB344" w14:textId="77777777" w:rsidR="00BE7F47" w:rsidRPr="002B4524" w:rsidRDefault="00BE7F47" w:rsidP="007A1113">
            <w:pPr>
              <w:ind w:left="-99"/>
              <w:jc w:val="center"/>
              <w:rPr>
                <w:rFonts w:cs="Calibri"/>
                <w:color w:val="000000" w:themeColor="text1"/>
                <w:szCs w:val="24"/>
              </w:rPr>
            </w:pPr>
            <w:r w:rsidRPr="002B4524">
              <w:rPr>
                <w:rFonts w:ascii="Calibri" w:hAnsi="Calibri" w:cs="Calibri"/>
                <w:sz w:val="12"/>
                <w:szCs w:val="12"/>
              </w:rPr>
              <w:t xml:space="preserve"> </w:t>
            </w:r>
            <w:r w:rsidRPr="002B4524">
              <w:rPr>
                <w:rFonts w:ascii="Calibri" w:hAnsi="Calibri" w:cs="Calibri"/>
                <w:color w:val="008000"/>
              </w:rPr>
              <w:sym w:font="Wingdings" w:char="F06C"/>
            </w:r>
          </w:p>
        </w:tc>
        <w:tc>
          <w:tcPr>
            <w:tcW w:w="851" w:type="dxa"/>
          </w:tcPr>
          <w:p w14:paraId="377D167D" w14:textId="77777777" w:rsidR="00BE7F47" w:rsidRPr="002B4524" w:rsidRDefault="00BE7F47" w:rsidP="007A1113">
            <w:pPr>
              <w:ind w:left="-99"/>
              <w:jc w:val="center"/>
              <w:rPr>
                <w:rFonts w:cs="Calibri"/>
                <w:color w:val="000000" w:themeColor="text1"/>
                <w:szCs w:val="24"/>
              </w:rPr>
            </w:pPr>
            <w:r w:rsidRPr="002B4524">
              <w:rPr>
                <w:rFonts w:ascii="Calibri" w:hAnsi="Calibri" w:cs="Calibri"/>
                <w:sz w:val="12"/>
                <w:szCs w:val="12"/>
              </w:rPr>
              <w:t xml:space="preserve"> </w:t>
            </w:r>
            <w:r w:rsidRPr="002B4524">
              <w:rPr>
                <w:rFonts w:ascii="Calibri" w:hAnsi="Calibri" w:cs="Calibri"/>
                <w:color w:val="008000"/>
              </w:rPr>
              <w:sym w:font="Wingdings" w:char="F06C"/>
            </w:r>
          </w:p>
        </w:tc>
      </w:tr>
      <w:tr w:rsidR="00BE7F47" w:rsidRPr="002B4524" w14:paraId="2E6AECBE" w14:textId="77777777" w:rsidTr="00330B53">
        <w:trPr>
          <w:trHeight w:val="397"/>
          <w:jc w:val="left"/>
        </w:trPr>
        <w:tc>
          <w:tcPr>
            <w:tcW w:w="5103" w:type="dxa"/>
            <w:noWrap/>
          </w:tcPr>
          <w:p w14:paraId="78D73ECB" w14:textId="77777777" w:rsidR="00BE7F47" w:rsidRPr="002B4524" w:rsidRDefault="00BE7F47" w:rsidP="00640797">
            <w:pPr>
              <w:rPr>
                <w:rFonts w:cs="Calibri"/>
                <w:color w:val="000000"/>
                <w:sz w:val="18"/>
                <w:szCs w:val="18"/>
              </w:rPr>
            </w:pPr>
            <w:r w:rsidRPr="002B4524">
              <w:rPr>
                <w:rFonts w:ascii="Calibri" w:hAnsi="Calibri" w:cs="Calibri"/>
                <w:color w:val="000000"/>
                <w:sz w:val="18"/>
                <w:szCs w:val="18"/>
              </w:rPr>
              <w:t>Materiële leeromgeving</w:t>
            </w:r>
          </w:p>
        </w:tc>
        <w:tc>
          <w:tcPr>
            <w:tcW w:w="851" w:type="dxa"/>
          </w:tcPr>
          <w:p w14:paraId="7490D8B2" w14:textId="77777777" w:rsidR="00BE7F47" w:rsidRPr="002B4524" w:rsidRDefault="00BE7F47" w:rsidP="007A1113">
            <w:pPr>
              <w:ind w:left="-99"/>
              <w:jc w:val="center"/>
              <w:rPr>
                <w:rFonts w:cs="Calibri"/>
                <w:color w:val="000000" w:themeColor="text1"/>
                <w:szCs w:val="24"/>
              </w:rPr>
            </w:pPr>
            <w:r w:rsidRPr="002B4524">
              <w:rPr>
                <w:rFonts w:ascii="Calibri" w:hAnsi="Calibri" w:cs="Calibri"/>
                <w:sz w:val="12"/>
                <w:szCs w:val="12"/>
              </w:rPr>
              <w:t xml:space="preserve"> </w:t>
            </w:r>
            <w:r w:rsidRPr="002B4524">
              <w:rPr>
                <w:rFonts w:ascii="Calibri" w:hAnsi="Calibri" w:cs="Calibri"/>
                <w:color w:val="008000"/>
              </w:rPr>
              <w:sym w:font="Wingdings" w:char="F06C"/>
            </w:r>
          </w:p>
        </w:tc>
        <w:tc>
          <w:tcPr>
            <w:tcW w:w="851" w:type="dxa"/>
          </w:tcPr>
          <w:p w14:paraId="73D614AE" w14:textId="77777777" w:rsidR="00BE7F47" w:rsidRPr="002B4524" w:rsidRDefault="00BE7F47" w:rsidP="007A1113">
            <w:pPr>
              <w:ind w:left="-99"/>
              <w:jc w:val="center"/>
              <w:rPr>
                <w:rFonts w:cs="Calibri"/>
                <w:color w:val="000000" w:themeColor="text1"/>
                <w:szCs w:val="24"/>
              </w:rPr>
            </w:pPr>
            <w:r w:rsidRPr="002B4524">
              <w:rPr>
                <w:rFonts w:ascii="Calibri" w:hAnsi="Calibri" w:cs="Calibri"/>
                <w:sz w:val="12"/>
                <w:szCs w:val="12"/>
              </w:rPr>
              <w:t xml:space="preserve"> </w:t>
            </w:r>
            <w:r w:rsidRPr="002B4524">
              <w:rPr>
                <w:rFonts w:ascii="Calibri" w:hAnsi="Calibri" w:cs="Calibri"/>
                <w:color w:val="008000"/>
              </w:rPr>
              <w:sym w:font="Wingdings" w:char="F06C"/>
            </w:r>
          </w:p>
        </w:tc>
        <w:tc>
          <w:tcPr>
            <w:tcW w:w="851" w:type="dxa"/>
          </w:tcPr>
          <w:p w14:paraId="76E44654" w14:textId="77777777" w:rsidR="00BE7F47" w:rsidRPr="002B4524" w:rsidRDefault="00BE7F47" w:rsidP="007A1113">
            <w:pPr>
              <w:ind w:left="-99"/>
              <w:jc w:val="center"/>
              <w:rPr>
                <w:rFonts w:cs="Calibri"/>
                <w:color w:val="000000" w:themeColor="text1"/>
                <w:szCs w:val="24"/>
              </w:rPr>
            </w:pPr>
            <w:r w:rsidRPr="002B4524">
              <w:rPr>
                <w:rFonts w:ascii="Calibri" w:hAnsi="Calibri" w:cs="Calibri"/>
                <w:sz w:val="12"/>
                <w:szCs w:val="12"/>
              </w:rPr>
              <w:t xml:space="preserve"> </w:t>
            </w:r>
            <w:r w:rsidRPr="002B4524">
              <w:rPr>
                <w:rFonts w:ascii="Calibri" w:hAnsi="Calibri" w:cs="Calibri"/>
                <w:color w:val="008000"/>
              </w:rPr>
              <w:sym w:font="Wingdings" w:char="F06C"/>
            </w:r>
          </w:p>
        </w:tc>
      </w:tr>
      <w:tr w:rsidR="00BE7F47" w:rsidRPr="002B4524" w14:paraId="61C3A8A8" w14:textId="77777777" w:rsidTr="00330B53">
        <w:trPr>
          <w:trHeight w:val="397"/>
          <w:jc w:val="left"/>
        </w:trPr>
        <w:tc>
          <w:tcPr>
            <w:tcW w:w="5103" w:type="dxa"/>
            <w:noWrap/>
          </w:tcPr>
          <w:p w14:paraId="570901F9" w14:textId="77777777" w:rsidR="00BE7F47" w:rsidRPr="002B4524" w:rsidRDefault="00BE7F47" w:rsidP="00640797">
            <w:pPr>
              <w:rPr>
                <w:rFonts w:cs="Calibri"/>
                <w:color w:val="000000"/>
                <w:sz w:val="18"/>
                <w:szCs w:val="18"/>
              </w:rPr>
            </w:pPr>
            <w:r w:rsidRPr="002B4524">
              <w:rPr>
                <w:rFonts w:ascii="Calibri" w:hAnsi="Calibri" w:cs="Calibri"/>
                <w:color w:val="000000"/>
                <w:sz w:val="18"/>
                <w:szCs w:val="18"/>
              </w:rPr>
              <w:t>Feedback</w:t>
            </w:r>
          </w:p>
        </w:tc>
        <w:tc>
          <w:tcPr>
            <w:tcW w:w="851" w:type="dxa"/>
          </w:tcPr>
          <w:p w14:paraId="0F9D9C34" w14:textId="77777777" w:rsidR="00BE7F47" w:rsidRPr="002B4524" w:rsidRDefault="00BE7F47" w:rsidP="007A1113">
            <w:pPr>
              <w:ind w:left="-99"/>
              <w:jc w:val="center"/>
              <w:rPr>
                <w:rFonts w:cs="Calibri"/>
                <w:color w:val="000000" w:themeColor="text1"/>
                <w:szCs w:val="24"/>
              </w:rPr>
            </w:pPr>
            <w:r w:rsidRPr="002B4524">
              <w:rPr>
                <w:rFonts w:ascii="Calibri" w:hAnsi="Calibri" w:cs="Calibri"/>
              </w:rPr>
              <w:t xml:space="preserve"> </w:t>
            </w:r>
            <w:r w:rsidRPr="002B4524">
              <w:rPr>
                <w:rFonts w:ascii="Calibri" w:hAnsi="Calibri" w:cs="Calibri"/>
                <w:color w:val="FFA500"/>
              </w:rPr>
              <w:sym w:font="Wingdings" w:char="F075"/>
            </w:r>
          </w:p>
        </w:tc>
        <w:tc>
          <w:tcPr>
            <w:tcW w:w="851" w:type="dxa"/>
          </w:tcPr>
          <w:p w14:paraId="2C7E3C33" w14:textId="77777777" w:rsidR="00BE7F47" w:rsidRPr="002B4524" w:rsidRDefault="00BE7F47" w:rsidP="007A1113">
            <w:pPr>
              <w:ind w:left="-99"/>
              <w:jc w:val="center"/>
              <w:rPr>
                <w:rFonts w:cs="Calibri"/>
                <w:color w:val="000000" w:themeColor="text1"/>
                <w:szCs w:val="24"/>
              </w:rPr>
            </w:pPr>
            <w:r w:rsidRPr="002B4524">
              <w:rPr>
                <w:rFonts w:ascii="Calibri" w:hAnsi="Calibri" w:cs="Calibri"/>
                <w:sz w:val="12"/>
                <w:szCs w:val="12"/>
              </w:rPr>
              <w:t xml:space="preserve"> </w:t>
            </w:r>
            <w:r w:rsidRPr="002B4524">
              <w:rPr>
                <w:rFonts w:ascii="Calibri" w:hAnsi="Calibri" w:cs="Calibri"/>
                <w:color w:val="008000"/>
              </w:rPr>
              <w:sym w:font="Wingdings" w:char="F06C"/>
            </w:r>
          </w:p>
        </w:tc>
        <w:tc>
          <w:tcPr>
            <w:tcW w:w="851" w:type="dxa"/>
          </w:tcPr>
          <w:p w14:paraId="01D84B0B" w14:textId="77777777" w:rsidR="00BE7F47" w:rsidRPr="002B4524" w:rsidRDefault="00BE7F47" w:rsidP="007A1113">
            <w:pPr>
              <w:ind w:left="-99"/>
              <w:jc w:val="center"/>
              <w:rPr>
                <w:rFonts w:cs="Calibri"/>
                <w:color w:val="000000" w:themeColor="text1"/>
                <w:szCs w:val="24"/>
              </w:rPr>
            </w:pPr>
            <w:r w:rsidRPr="002B4524">
              <w:rPr>
                <w:rFonts w:ascii="Calibri" w:hAnsi="Calibri" w:cs="Calibri"/>
              </w:rPr>
              <w:t xml:space="preserve"> </w:t>
            </w:r>
            <w:r w:rsidRPr="002B4524">
              <w:rPr>
                <w:rFonts w:ascii="Calibri" w:hAnsi="Calibri" w:cs="Calibri"/>
                <w:color w:val="FFA500"/>
              </w:rPr>
              <w:sym w:font="Wingdings" w:char="F075"/>
            </w:r>
          </w:p>
        </w:tc>
      </w:tr>
      <w:tr w:rsidR="00BE7F47" w:rsidRPr="002B4524" w14:paraId="69739B10" w14:textId="77777777" w:rsidTr="00330B53">
        <w:trPr>
          <w:trHeight w:val="397"/>
          <w:jc w:val="left"/>
        </w:trPr>
        <w:tc>
          <w:tcPr>
            <w:tcW w:w="5103" w:type="dxa"/>
            <w:noWrap/>
          </w:tcPr>
          <w:p w14:paraId="2A2A0FB3" w14:textId="77777777" w:rsidR="00BE7F47" w:rsidRPr="002B4524" w:rsidRDefault="00BE7F47" w:rsidP="00640797">
            <w:pPr>
              <w:rPr>
                <w:rFonts w:cs="Calibri"/>
                <w:color w:val="000000"/>
                <w:sz w:val="18"/>
                <w:szCs w:val="18"/>
              </w:rPr>
            </w:pPr>
            <w:r w:rsidRPr="002B4524">
              <w:rPr>
                <w:rFonts w:ascii="Calibri" w:hAnsi="Calibri" w:cs="Calibri"/>
                <w:color w:val="000000"/>
                <w:sz w:val="18"/>
                <w:szCs w:val="18"/>
              </w:rPr>
              <w:t>Kleuter- en/of leerlingenevaluatie</w:t>
            </w:r>
          </w:p>
        </w:tc>
        <w:tc>
          <w:tcPr>
            <w:tcW w:w="851" w:type="dxa"/>
          </w:tcPr>
          <w:p w14:paraId="2AA90844" w14:textId="77777777" w:rsidR="00BE7F47" w:rsidRPr="002B4524" w:rsidRDefault="00BE7F47" w:rsidP="007A1113">
            <w:pPr>
              <w:ind w:left="-99"/>
              <w:jc w:val="center"/>
              <w:rPr>
                <w:rFonts w:cs="Calibri"/>
                <w:color w:val="000000" w:themeColor="text1"/>
                <w:szCs w:val="24"/>
              </w:rPr>
            </w:pPr>
            <w:r w:rsidRPr="002B4524">
              <w:rPr>
                <w:rFonts w:ascii="Calibri" w:hAnsi="Calibri" w:cs="Calibri"/>
              </w:rPr>
              <w:t xml:space="preserve"> </w:t>
            </w:r>
            <w:r w:rsidRPr="002B4524">
              <w:rPr>
                <w:rFonts w:ascii="Calibri" w:hAnsi="Calibri" w:cs="Calibri"/>
                <w:color w:val="FFA500"/>
              </w:rPr>
              <w:sym w:font="Wingdings" w:char="F075"/>
            </w:r>
          </w:p>
        </w:tc>
        <w:tc>
          <w:tcPr>
            <w:tcW w:w="851" w:type="dxa"/>
          </w:tcPr>
          <w:p w14:paraId="31AEE20F" w14:textId="77777777" w:rsidR="00BE7F47" w:rsidRPr="002B4524" w:rsidRDefault="00BE7F47" w:rsidP="007A1113">
            <w:pPr>
              <w:ind w:left="-99"/>
              <w:jc w:val="center"/>
              <w:rPr>
                <w:rFonts w:cs="Calibri"/>
                <w:color w:val="000000" w:themeColor="text1"/>
                <w:szCs w:val="24"/>
              </w:rPr>
            </w:pPr>
            <w:r w:rsidRPr="002B4524">
              <w:rPr>
                <w:rFonts w:ascii="Calibri" w:hAnsi="Calibri" w:cs="Calibri"/>
              </w:rPr>
              <w:t xml:space="preserve"> </w:t>
            </w:r>
            <w:r w:rsidRPr="002B4524">
              <w:rPr>
                <w:rFonts w:ascii="Calibri" w:hAnsi="Calibri" w:cs="Calibri"/>
                <w:color w:val="FFA500"/>
              </w:rPr>
              <w:sym w:font="Wingdings" w:char="F075"/>
            </w:r>
          </w:p>
        </w:tc>
        <w:tc>
          <w:tcPr>
            <w:tcW w:w="851" w:type="dxa"/>
          </w:tcPr>
          <w:p w14:paraId="1D232C9F" w14:textId="77777777" w:rsidR="00BE7F47" w:rsidRPr="002B4524" w:rsidRDefault="00BE7F47" w:rsidP="007A1113">
            <w:pPr>
              <w:ind w:left="-99"/>
              <w:jc w:val="center"/>
              <w:rPr>
                <w:rFonts w:cs="Calibri"/>
                <w:color w:val="000000" w:themeColor="text1"/>
                <w:szCs w:val="24"/>
              </w:rPr>
            </w:pPr>
            <w:r w:rsidRPr="002B4524">
              <w:rPr>
                <w:rFonts w:ascii="Calibri" w:hAnsi="Calibri" w:cs="Calibri"/>
              </w:rPr>
              <w:t xml:space="preserve"> </w:t>
            </w:r>
            <w:r w:rsidRPr="002B4524">
              <w:rPr>
                <w:rFonts w:ascii="Calibri" w:hAnsi="Calibri" w:cs="Calibri"/>
                <w:color w:val="FFA500"/>
              </w:rPr>
              <w:sym w:font="Wingdings" w:char="F075"/>
            </w:r>
          </w:p>
        </w:tc>
      </w:tr>
      <w:tr w:rsidR="00BE7F47" w:rsidRPr="002B4524" w14:paraId="712A6B1C" w14:textId="77777777" w:rsidTr="00330B53">
        <w:trPr>
          <w:trHeight w:val="397"/>
          <w:jc w:val="left"/>
        </w:trPr>
        <w:tc>
          <w:tcPr>
            <w:tcW w:w="5103" w:type="dxa"/>
            <w:noWrap/>
          </w:tcPr>
          <w:p w14:paraId="1310A3B6" w14:textId="77777777" w:rsidR="00BE7F47" w:rsidRPr="002B4524" w:rsidRDefault="00BE7F47" w:rsidP="00640797">
            <w:pPr>
              <w:rPr>
                <w:rFonts w:cs="Calibri"/>
                <w:color w:val="000000"/>
                <w:sz w:val="18"/>
                <w:szCs w:val="18"/>
              </w:rPr>
            </w:pPr>
            <w:r w:rsidRPr="002B4524">
              <w:rPr>
                <w:rFonts w:ascii="Calibri" w:hAnsi="Calibri" w:cs="Calibri"/>
                <w:color w:val="000000"/>
                <w:sz w:val="18"/>
                <w:szCs w:val="18"/>
              </w:rPr>
              <w:t>Leereffecten</w:t>
            </w:r>
          </w:p>
        </w:tc>
        <w:tc>
          <w:tcPr>
            <w:tcW w:w="851" w:type="dxa"/>
          </w:tcPr>
          <w:p w14:paraId="00652A01" w14:textId="77777777" w:rsidR="00BE7F47" w:rsidRPr="002B4524" w:rsidRDefault="00BE7F47" w:rsidP="007A1113">
            <w:pPr>
              <w:ind w:left="-99"/>
              <w:jc w:val="center"/>
              <w:rPr>
                <w:rFonts w:cs="Calibri"/>
                <w:color w:val="000000" w:themeColor="text1"/>
                <w:szCs w:val="24"/>
              </w:rPr>
            </w:pPr>
            <w:r w:rsidRPr="002B4524">
              <w:rPr>
                <w:rFonts w:ascii="Calibri" w:hAnsi="Calibri" w:cs="Calibri"/>
                <w:sz w:val="12"/>
                <w:szCs w:val="12"/>
              </w:rPr>
              <w:t xml:space="preserve"> </w:t>
            </w:r>
            <w:r w:rsidRPr="002B4524">
              <w:rPr>
                <w:rFonts w:ascii="Calibri" w:hAnsi="Calibri" w:cs="Calibri"/>
                <w:color w:val="008000"/>
              </w:rPr>
              <w:sym w:font="Wingdings" w:char="F06C"/>
            </w:r>
          </w:p>
        </w:tc>
        <w:tc>
          <w:tcPr>
            <w:tcW w:w="851" w:type="dxa"/>
          </w:tcPr>
          <w:p w14:paraId="44091445" w14:textId="77777777" w:rsidR="00BE7F47" w:rsidRPr="002B4524" w:rsidRDefault="00BE7F47" w:rsidP="007A1113">
            <w:pPr>
              <w:ind w:left="-99"/>
              <w:jc w:val="center"/>
              <w:rPr>
                <w:rFonts w:cs="Calibri"/>
                <w:color w:val="000000" w:themeColor="text1"/>
                <w:szCs w:val="24"/>
              </w:rPr>
            </w:pPr>
            <w:r w:rsidRPr="002B4524">
              <w:rPr>
                <w:rFonts w:ascii="Calibri" w:hAnsi="Calibri" w:cs="Calibri"/>
                <w:sz w:val="12"/>
                <w:szCs w:val="12"/>
              </w:rPr>
              <w:t xml:space="preserve"> </w:t>
            </w:r>
            <w:r w:rsidRPr="002B4524">
              <w:rPr>
                <w:rFonts w:ascii="Calibri" w:hAnsi="Calibri" w:cs="Calibri"/>
                <w:color w:val="008000"/>
              </w:rPr>
              <w:sym w:font="Wingdings" w:char="F06C"/>
            </w:r>
          </w:p>
        </w:tc>
        <w:tc>
          <w:tcPr>
            <w:tcW w:w="851" w:type="dxa"/>
          </w:tcPr>
          <w:p w14:paraId="2B5B85D8" w14:textId="77777777" w:rsidR="00BE7F47" w:rsidRPr="002B4524" w:rsidRDefault="00BE7F47" w:rsidP="007A1113">
            <w:pPr>
              <w:ind w:left="-99"/>
              <w:jc w:val="center"/>
              <w:rPr>
                <w:rFonts w:cs="Calibri"/>
                <w:color w:val="000000" w:themeColor="text1"/>
                <w:szCs w:val="24"/>
              </w:rPr>
            </w:pPr>
            <w:r w:rsidRPr="002B4524">
              <w:rPr>
                <w:rFonts w:ascii="Calibri" w:hAnsi="Calibri" w:cs="Calibri"/>
                <w:sz w:val="12"/>
                <w:szCs w:val="12"/>
              </w:rPr>
              <w:t xml:space="preserve"> </w:t>
            </w:r>
            <w:r w:rsidRPr="002B4524">
              <w:rPr>
                <w:rFonts w:ascii="Calibri" w:hAnsi="Calibri" w:cs="Calibri"/>
                <w:color w:val="008000"/>
              </w:rPr>
              <w:sym w:font="Wingdings" w:char="F06C"/>
            </w:r>
          </w:p>
        </w:tc>
      </w:tr>
    </w:tbl>
    <w:p w14:paraId="035C017E" w14:textId="77777777" w:rsidR="000C05F4" w:rsidRPr="002B4524" w:rsidRDefault="000C05F4" w:rsidP="003A70F5">
      <w:pPr>
        <w:rPr>
          <w:rFonts w:eastAsiaTheme="minorHAnsi"/>
          <w:sz w:val="4"/>
          <w:szCs w:val="4"/>
          <w:lang w:eastAsia="nl-NL"/>
        </w:rPr>
      </w:pPr>
    </w:p>
    <w:p w14:paraId="7BB1FD09" w14:textId="77777777" w:rsidR="000C05F4" w:rsidRDefault="000C05F4" w:rsidP="003A70F5">
      <w:pPr>
        <w:rPr>
          <w:rFonts w:eastAsiaTheme="minorHAnsi"/>
          <w:sz w:val="4"/>
          <w:szCs w:val="4"/>
          <w:lang w:eastAsia="nl-NL"/>
        </w:rPr>
      </w:pPr>
    </w:p>
    <w:p w14:paraId="7645404C" w14:textId="77777777" w:rsidR="00570966" w:rsidRPr="002B4524" w:rsidRDefault="00570966" w:rsidP="003A70F5">
      <w:pPr>
        <w:rPr>
          <w:rFonts w:eastAsiaTheme="minorHAnsi"/>
          <w:sz w:val="4"/>
          <w:szCs w:val="4"/>
          <w:lang w:eastAsia="nl-NL"/>
        </w:rPr>
        <w:sectPr w:rsidR="00570966" w:rsidRPr="002B4524" w:rsidSect="00E24DE9">
          <w:headerReference w:type="default" r:id="rId26"/>
          <w:footerReference w:type="default" r:id="rId27"/>
          <w:pgSz w:w="16840" w:h="11900" w:orient="landscape" w:code="9"/>
          <w:pgMar w:top="1134" w:right="1134" w:bottom="1134" w:left="1418" w:header="567" w:footer="567" w:gutter="0"/>
          <w:cols w:space="708"/>
          <w:docGrid w:linePitch="360"/>
        </w:sectPr>
      </w:pPr>
    </w:p>
    <w:p w14:paraId="59C09187" w14:textId="77777777" w:rsidR="003A70F5" w:rsidRPr="002B4524" w:rsidRDefault="000C05F4" w:rsidP="000C05F4">
      <w:pPr>
        <w:pStyle w:val="Kop2"/>
        <w:rPr>
          <w:rFonts w:eastAsiaTheme="minorHAnsi"/>
        </w:rPr>
      </w:pPr>
      <w:bookmarkStart w:id="17" w:name="_Toc1125801"/>
      <w:r w:rsidRPr="002B4524">
        <w:rPr>
          <w:rFonts w:eastAsiaTheme="minorHAnsi"/>
        </w:rPr>
        <w:lastRenderedPageBreak/>
        <w:t>In welke mate voert de school een doeltreffend beleid op het vlak van bewoonbaarheid, veiligheid en hygiëne?</w:t>
      </w:r>
      <w:bookmarkEnd w:id="17"/>
    </w:p>
    <w:tbl>
      <w:tblPr>
        <w:tblStyle w:val="Tabelraster"/>
        <w:tblW w:w="0" w:type="auto"/>
        <w:jc w:val="left"/>
        <w:tblLook w:val="04A0" w:firstRow="1" w:lastRow="0" w:firstColumn="1" w:lastColumn="0" w:noHBand="0" w:noVBand="1"/>
      </w:tblPr>
      <w:tblGrid>
        <w:gridCol w:w="3861"/>
        <w:gridCol w:w="433"/>
      </w:tblGrid>
      <w:tr w:rsidR="000C05F4" w:rsidRPr="00B86275" w14:paraId="24E4E715" w14:textId="77777777" w:rsidTr="007A1113">
        <w:trPr>
          <w:jc w:val="left"/>
        </w:trPr>
        <w:tc>
          <w:tcPr>
            <w:tcW w:w="0" w:type="auto"/>
          </w:tcPr>
          <w:p w14:paraId="4B9BD3DD" w14:textId="77777777" w:rsidR="000C05F4" w:rsidRPr="002B4524" w:rsidRDefault="000C05F4" w:rsidP="00502FC8">
            <w:pPr>
              <w:rPr>
                <w:rFonts w:cs="Calibri"/>
                <w:color w:val="000000"/>
              </w:rPr>
            </w:pPr>
            <w:r w:rsidRPr="002B4524">
              <w:rPr>
                <w:rFonts w:cs="Calibri"/>
                <w:color w:val="000000"/>
              </w:rPr>
              <w:t>Planning en uitvoering</w:t>
            </w:r>
          </w:p>
        </w:tc>
        <w:tc>
          <w:tcPr>
            <w:tcW w:w="0" w:type="auto"/>
          </w:tcPr>
          <w:p w14:paraId="341BADBC" w14:textId="77777777" w:rsidR="000C05F4" w:rsidRPr="00B86275" w:rsidRDefault="000C05F4" w:rsidP="007A1113">
            <w:pPr>
              <w:jc w:val="center"/>
              <w:rPr>
                <w:rFonts w:cs="Calibri"/>
                <w:lang w:val="en-US"/>
              </w:rPr>
            </w:pPr>
            <w:r w:rsidRPr="002B4524">
              <w:rPr>
                <w:color w:val="FFA500"/>
              </w:rPr>
              <w:sym w:font="Wingdings" w:char="F075"/>
            </w:r>
          </w:p>
        </w:tc>
      </w:tr>
      <w:tr w:rsidR="000C05F4" w:rsidRPr="00B86275" w14:paraId="486B24DA" w14:textId="77777777" w:rsidTr="007A1113">
        <w:trPr>
          <w:jc w:val="left"/>
        </w:trPr>
        <w:tc>
          <w:tcPr>
            <w:tcW w:w="0" w:type="auto"/>
          </w:tcPr>
          <w:p w14:paraId="7C81C5AD" w14:textId="77777777" w:rsidR="000C05F4" w:rsidRPr="002B4524" w:rsidRDefault="000C05F4" w:rsidP="00502FC8">
            <w:pPr>
              <w:rPr>
                <w:rFonts w:cs="Calibri"/>
                <w:color w:val="000000"/>
              </w:rPr>
            </w:pPr>
            <w:r w:rsidRPr="002B4524">
              <w:rPr>
                <w:rFonts w:cs="Calibri"/>
                <w:color w:val="000000"/>
              </w:rPr>
              <w:t>Ondersteuning</w:t>
            </w:r>
          </w:p>
        </w:tc>
        <w:tc>
          <w:tcPr>
            <w:tcW w:w="0" w:type="auto"/>
          </w:tcPr>
          <w:p w14:paraId="19896EC4" w14:textId="77777777" w:rsidR="000C05F4" w:rsidRPr="00B86275" w:rsidRDefault="000C05F4" w:rsidP="007A1113">
            <w:pPr>
              <w:jc w:val="center"/>
              <w:rPr>
                <w:rFonts w:cs="Calibri"/>
                <w:lang w:val="en-US"/>
              </w:rPr>
            </w:pPr>
            <w:r w:rsidRPr="002B4524">
              <w:rPr>
                <w:color w:val="FFA500"/>
              </w:rPr>
              <w:sym w:font="Wingdings" w:char="F075"/>
            </w:r>
          </w:p>
        </w:tc>
      </w:tr>
      <w:tr w:rsidR="000C05F4" w:rsidRPr="00B86275" w14:paraId="068C233E" w14:textId="77777777" w:rsidTr="007A1113">
        <w:trPr>
          <w:jc w:val="left"/>
        </w:trPr>
        <w:tc>
          <w:tcPr>
            <w:tcW w:w="0" w:type="auto"/>
          </w:tcPr>
          <w:p w14:paraId="51719C41" w14:textId="77777777" w:rsidR="000C05F4" w:rsidRPr="002B4524" w:rsidRDefault="000C05F4" w:rsidP="00502FC8">
            <w:pPr>
              <w:rPr>
                <w:rFonts w:cs="Calibri"/>
                <w:color w:val="000000"/>
              </w:rPr>
            </w:pPr>
            <w:r w:rsidRPr="002B4524">
              <w:rPr>
                <w:rFonts w:cs="Calibri"/>
                <w:color w:val="000000"/>
              </w:rPr>
              <w:t>Systematische en betrouwbare evaluatie</w:t>
            </w:r>
          </w:p>
        </w:tc>
        <w:tc>
          <w:tcPr>
            <w:tcW w:w="0" w:type="auto"/>
          </w:tcPr>
          <w:p w14:paraId="0E845A62" w14:textId="77777777" w:rsidR="000C05F4" w:rsidRPr="00B86275" w:rsidRDefault="000C05F4" w:rsidP="007A1113">
            <w:pPr>
              <w:jc w:val="center"/>
              <w:rPr>
                <w:rFonts w:cs="Calibri"/>
                <w:lang w:val="en-US"/>
              </w:rPr>
            </w:pPr>
            <w:r w:rsidRPr="002B4524">
              <w:rPr>
                <w:color w:val="008000"/>
              </w:rPr>
              <w:sym w:font="Wingdings" w:char="F06C"/>
            </w:r>
          </w:p>
        </w:tc>
      </w:tr>
      <w:tr w:rsidR="000C05F4" w:rsidRPr="00B86275" w14:paraId="26347B51" w14:textId="77777777" w:rsidTr="007A1113">
        <w:trPr>
          <w:jc w:val="left"/>
        </w:trPr>
        <w:tc>
          <w:tcPr>
            <w:tcW w:w="0" w:type="auto"/>
          </w:tcPr>
          <w:p w14:paraId="4930B97F" w14:textId="77777777" w:rsidR="000C05F4" w:rsidRPr="002B4524" w:rsidRDefault="000C05F4" w:rsidP="00502FC8">
            <w:pPr>
              <w:rPr>
                <w:rFonts w:cs="Calibri"/>
                <w:color w:val="000000"/>
              </w:rPr>
            </w:pPr>
            <w:r w:rsidRPr="002B4524">
              <w:rPr>
                <w:rFonts w:cs="Calibri"/>
                <w:color w:val="000000"/>
              </w:rPr>
              <w:t>Borgen en bijsturen</w:t>
            </w:r>
          </w:p>
        </w:tc>
        <w:tc>
          <w:tcPr>
            <w:tcW w:w="0" w:type="auto"/>
          </w:tcPr>
          <w:p w14:paraId="6D490AE9" w14:textId="77777777" w:rsidR="000C05F4" w:rsidRPr="00B86275" w:rsidRDefault="000C05F4" w:rsidP="007A1113">
            <w:pPr>
              <w:jc w:val="center"/>
              <w:rPr>
                <w:rFonts w:cs="Calibri"/>
                <w:lang w:val="en-US"/>
              </w:rPr>
            </w:pPr>
            <w:r w:rsidRPr="002B4524">
              <w:rPr>
                <w:color w:val="008000"/>
              </w:rPr>
              <w:sym w:font="Wingdings" w:char="F06C"/>
            </w:r>
          </w:p>
        </w:tc>
      </w:tr>
    </w:tbl>
    <w:p w14:paraId="466B90D7" w14:textId="77777777" w:rsidR="001057F7" w:rsidRPr="00B86275" w:rsidRDefault="001057F7" w:rsidP="001057F7">
      <w:pPr>
        <w:rPr>
          <w:sz w:val="2"/>
          <w:szCs w:val="2"/>
          <w:lang w:val="en-US"/>
        </w:rPr>
      </w:pPr>
      <w:r w:rsidRPr="00B86275">
        <w:rPr>
          <w:lang w:val="en-US"/>
        </w:rPr>
        <w:br w:type="page"/>
      </w:r>
    </w:p>
    <w:p w14:paraId="27A06DB6" w14:textId="77777777" w:rsidR="000C05F4" w:rsidRPr="002B4524" w:rsidRDefault="001057F7" w:rsidP="001057F7">
      <w:pPr>
        <w:pStyle w:val="Kop1"/>
        <w:rPr>
          <w:rFonts w:eastAsiaTheme="minorHAnsi"/>
        </w:rPr>
      </w:pPr>
      <w:bookmarkStart w:id="18" w:name="_Toc1125802"/>
      <w:r w:rsidRPr="002B4524">
        <w:rPr>
          <w:rFonts w:eastAsiaTheme="minorHAnsi"/>
        </w:rPr>
        <w:lastRenderedPageBreak/>
        <w:t>Advies betreffende de erkenning en aanbevelingen</w:t>
      </w:r>
      <w:bookmarkEnd w:id="18"/>
    </w:p>
    <w:p w14:paraId="509D9E48" w14:textId="77777777" w:rsidR="001057F7" w:rsidRPr="002B4524" w:rsidRDefault="001057F7" w:rsidP="001057F7">
      <w:pPr>
        <w:rPr>
          <w:rFonts w:asciiTheme="minorHAnsi" w:eastAsiaTheme="minorHAnsi" w:hAnsiTheme="minorHAnsi"/>
          <w:lang w:eastAsia="nl-NL"/>
        </w:rPr>
      </w:pPr>
      <w:r w:rsidRPr="002B4524">
        <w:rPr>
          <w:rFonts w:asciiTheme="minorHAnsi" w:eastAsiaTheme="minorHAnsi" w:hAnsiTheme="minorHAnsi"/>
          <w:lang w:eastAsia="nl-NL"/>
        </w:rPr>
        <w:t>De onderwijsinspectie formuleert over de verdere erkenning van de school een GUNSTIG ADVIES.</w:t>
      </w:r>
      <w:r w:rsidRPr="002B4524">
        <w:rPr>
          <w:rFonts w:asciiTheme="minorHAnsi" w:eastAsiaTheme="minorHAnsi" w:hAnsiTheme="minorHAnsi"/>
          <w:lang w:eastAsia="nl-NL"/>
        </w:rPr>
        <w:br/>
      </w:r>
      <w:r w:rsidRPr="002B4524">
        <w:rPr>
          <w:rFonts w:asciiTheme="minorHAnsi" w:eastAsiaTheme="minorHAnsi" w:hAnsiTheme="minorHAnsi"/>
          <w:lang w:eastAsia="nl-NL"/>
        </w:rPr>
        <w:br/>
        <w:t>De onderwijsinspectie doet de volgende aanbevelingen met het oog op de verdere kwaliteitsontwikkeling van de school:</w:t>
      </w:r>
    </w:p>
    <w:p w14:paraId="49CE0EB7" w14:textId="77777777" w:rsidR="001057F7" w:rsidRPr="002B4524" w:rsidRDefault="001057F7" w:rsidP="001057F7">
      <w:pPr>
        <w:rPr>
          <w:rFonts w:asciiTheme="minorHAnsi" w:eastAsiaTheme="minorHAnsi" w:hAnsiTheme="minorHAnsi"/>
          <w:lang w:eastAsia="nl-NL"/>
        </w:rPr>
      </w:pPr>
    </w:p>
    <w:p w14:paraId="0117652A" w14:textId="77777777" w:rsidR="001057F7" w:rsidRPr="002B4524" w:rsidRDefault="001057F7" w:rsidP="001057F7">
      <w:pPr>
        <w:pStyle w:val="Opsomming"/>
        <w:rPr>
          <w:rFonts w:eastAsiaTheme="minorHAnsi"/>
          <w:lang w:eastAsia="nl-NL"/>
        </w:rPr>
      </w:pPr>
      <w:r w:rsidRPr="002B4524">
        <w:rPr>
          <w:rFonts w:eastAsiaTheme="minorHAnsi"/>
          <w:lang w:eastAsia="nl-NL"/>
        </w:rPr>
        <w:t>De kwaliteit borgen van de onderwijsleerpraktijk in de kleuterafdeling.</w:t>
      </w:r>
    </w:p>
    <w:p w14:paraId="7990B832" w14:textId="77777777" w:rsidR="001057F7" w:rsidRPr="002B4524" w:rsidRDefault="001057F7" w:rsidP="001057F7">
      <w:pPr>
        <w:pStyle w:val="Opsomming"/>
        <w:rPr>
          <w:rFonts w:eastAsiaTheme="minorHAnsi"/>
          <w:lang w:eastAsia="nl-NL"/>
        </w:rPr>
      </w:pPr>
      <w:r w:rsidRPr="002B4524">
        <w:rPr>
          <w:rFonts w:eastAsiaTheme="minorHAnsi"/>
          <w:lang w:eastAsia="nl-NL"/>
        </w:rPr>
        <w:t>De kwaliteit borgen van de onderwijsleerpraktijk voor muzische vorming in de lagere afdeling.</w:t>
      </w:r>
    </w:p>
    <w:p w14:paraId="3FF7625B" w14:textId="77777777" w:rsidR="001057F7" w:rsidRPr="002B4524" w:rsidRDefault="001057F7" w:rsidP="001057F7">
      <w:pPr>
        <w:pStyle w:val="Opsomming"/>
        <w:rPr>
          <w:rFonts w:eastAsiaTheme="minorHAnsi"/>
          <w:lang w:eastAsia="nl-NL"/>
        </w:rPr>
      </w:pPr>
      <w:r w:rsidRPr="002B4524">
        <w:rPr>
          <w:rFonts w:eastAsiaTheme="minorHAnsi"/>
          <w:lang w:eastAsia="nl-NL"/>
        </w:rPr>
        <w:t>De kwaliteit borgen van de onderwijsleerpraktijk voor Nederlands in de lagere afdeling.</w:t>
      </w:r>
    </w:p>
    <w:p w14:paraId="10851CBF" w14:textId="77777777" w:rsidR="001057F7" w:rsidRPr="002B4524" w:rsidRDefault="001057F7" w:rsidP="001057F7">
      <w:pPr>
        <w:pStyle w:val="Opsomming"/>
        <w:rPr>
          <w:rFonts w:eastAsiaTheme="minorHAnsi"/>
          <w:lang w:eastAsia="nl-NL"/>
        </w:rPr>
      </w:pPr>
      <w:r w:rsidRPr="002B4524">
        <w:rPr>
          <w:rFonts w:eastAsiaTheme="minorHAnsi"/>
          <w:lang w:eastAsia="nl-NL"/>
        </w:rPr>
        <w:t>De kwaliteit borgen van het personeelsbeleid en de professionalisering.</w:t>
      </w:r>
    </w:p>
    <w:p w14:paraId="5DAC7D23" w14:textId="77777777" w:rsidR="001057F7" w:rsidRPr="002B4524" w:rsidRDefault="001057F7" w:rsidP="001057F7">
      <w:pPr>
        <w:rPr>
          <w:rFonts w:asciiTheme="minorHAnsi" w:eastAsiaTheme="minorHAnsi" w:hAnsiTheme="minorHAnsi"/>
          <w:lang w:eastAsia="nl-NL"/>
        </w:rPr>
      </w:pPr>
    </w:p>
    <w:p w14:paraId="3D4998EF" w14:textId="77777777" w:rsidR="001057F7" w:rsidRPr="002B4524" w:rsidRDefault="001057F7" w:rsidP="001057F7">
      <w:pPr>
        <w:rPr>
          <w:rFonts w:asciiTheme="minorHAnsi" w:eastAsiaTheme="minorHAnsi" w:hAnsiTheme="minorHAnsi"/>
          <w:lang w:eastAsia="nl-NL"/>
        </w:rPr>
      </w:pPr>
    </w:p>
    <w:p w14:paraId="4B7CCDE8" w14:textId="77777777" w:rsidR="001057F7" w:rsidRPr="002B4524" w:rsidRDefault="001057F7" w:rsidP="001057F7">
      <w:pPr>
        <w:pStyle w:val="Opsomming"/>
        <w:rPr>
          <w:rFonts w:eastAsiaTheme="minorHAnsi"/>
          <w:lang w:eastAsia="nl-NL"/>
        </w:rPr>
      </w:pPr>
      <w:r w:rsidRPr="002B4524">
        <w:rPr>
          <w:rFonts w:eastAsiaTheme="minorHAnsi"/>
          <w:lang w:eastAsia="nl-NL"/>
        </w:rPr>
        <w:t>De ontwikkelkansen benutten met betrekking tot de kwaliteitsontwikkeling.</w:t>
      </w:r>
    </w:p>
    <w:p w14:paraId="0DF42942" w14:textId="77777777" w:rsidR="001057F7" w:rsidRPr="002B4524" w:rsidRDefault="001057F7" w:rsidP="001057F7">
      <w:pPr>
        <w:pStyle w:val="Opsomming"/>
        <w:rPr>
          <w:rFonts w:eastAsiaTheme="minorHAnsi"/>
          <w:lang w:eastAsia="nl-NL"/>
        </w:rPr>
      </w:pPr>
      <w:r w:rsidRPr="002B4524">
        <w:rPr>
          <w:rFonts w:eastAsiaTheme="minorHAnsi"/>
          <w:lang w:eastAsia="nl-NL"/>
        </w:rPr>
        <w:t>De ontwikkelkansen benutten met betrekking tot de bewoonbaarheid, veiligheid en hygiëne.</w:t>
      </w:r>
    </w:p>
    <w:p w14:paraId="6ADF72A2" w14:textId="77777777" w:rsidR="001057F7" w:rsidRPr="002B4524" w:rsidRDefault="001057F7" w:rsidP="001057F7">
      <w:pPr>
        <w:pStyle w:val="Opsomming"/>
        <w:rPr>
          <w:rFonts w:eastAsiaTheme="minorHAnsi"/>
          <w:lang w:eastAsia="nl-NL"/>
        </w:rPr>
      </w:pPr>
      <w:r w:rsidRPr="002B4524">
        <w:rPr>
          <w:rFonts w:eastAsiaTheme="minorHAnsi"/>
          <w:lang w:eastAsia="nl-NL"/>
        </w:rPr>
        <w:t>De ontwikkelkansen benutten met betrekking tot de feedback.</w:t>
      </w:r>
    </w:p>
    <w:p w14:paraId="193DB0C2" w14:textId="77777777" w:rsidR="001057F7" w:rsidRPr="002B4524" w:rsidRDefault="001057F7" w:rsidP="001057F7">
      <w:pPr>
        <w:pStyle w:val="Opsomming"/>
        <w:rPr>
          <w:rFonts w:eastAsiaTheme="minorHAnsi"/>
          <w:lang w:eastAsia="nl-NL"/>
        </w:rPr>
      </w:pPr>
      <w:r w:rsidRPr="002B4524">
        <w:rPr>
          <w:rFonts w:eastAsiaTheme="minorHAnsi"/>
          <w:lang w:eastAsia="nl-NL"/>
        </w:rPr>
        <w:t>De ontwikkelkansen benutten met betrekking tot de kleuter- en/of leerlingenevaluatie.</w:t>
      </w:r>
    </w:p>
    <w:p w14:paraId="6EB2B859" w14:textId="77777777" w:rsidR="001057F7" w:rsidRPr="002B4524" w:rsidRDefault="001057F7" w:rsidP="001057F7">
      <w:pPr>
        <w:rPr>
          <w:rFonts w:asciiTheme="minorHAnsi" w:eastAsiaTheme="minorHAnsi" w:hAnsiTheme="minorHAnsi"/>
          <w:lang w:eastAsia="nl-NL"/>
        </w:rPr>
      </w:pPr>
    </w:p>
    <w:p w14:paraId="59571F2C" w14:textId="77777777" w:rsidR="001057F7" w:rsidRPr="002B4524" w:rsidRDefault="001057F7" w:rsidP="001057F7">
      <w:pPr>
        <w:rPr>
          <w:rFonts w:asciiTheme="minorHAnsi" w:eastAsiaTheme="minorHAnsi" w:hAnsiTheme="minorHAnsi"/>
          <w:lang w:eastAsia="nl-NL"/>
        </w:rPr>
      </w:pPr>
      <w:bookmarkStart w:id="19" w:name="_GoBack"/>
      <w:bookmarkEnd w:id="19"/>
    </w:p>
    <w:sectPr w:rsidR="001057F7" w:rsidRPr="002B4524" w:rsidSect="00BF71FA">
      <w:headerReference w:type="default" r:id="rId28"/>
      <w:footerReference w:type="default" r:id="rId29"/>
      <w:pgSz w:w="11900" w:h="16840" w:code="9"/>
      <w:pgMar w:top="1134"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FBC57" w14:textId="77777777" w:rsidR="00547FAF" w:rsidRDefault="00547FAF" w:rsidP="00AD798D">
      <w:r>
        <w:separator/>
      </w:r>
    </w:p>
  </w:endnote>
  <w:endnote w:type="continuationSeparator" w:id="0">
    <w:p w14:paraId="09F9C631" w14:textId="77777777" w:rsidR="00547FAF" w:rsidRDefault="00547FAF" w:rsidP="00AD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Bold">
    <w:altName w:val="Calibri"/>
    <w:panose1 w:val="020F0702030404030204"/>
    <w:charset w:val="00"/>
    <w:family w:val="auto"/>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CAA7" w14:textId="77777777" w:rsidR="003D7221" w:rsidRPr="00155042" w:rsidRDefault="003D7221" w:rsidP="00304025">
    <w:pPr>
      <w:pStyle w:val="Voettekst"/>
      <w:tabs>
        <w:tab w:val="clear" w:pos="9072"/>
        <w:tab w:val="right" w:pos="9632"/>
        <w:tab w:val="right" w:pos="14286"/>
      </w:tabs>
    </w:pPr>
    <w:r>
      <w:t xml:space="preserve">DLOI2.0 - </w:t>
    </w:r>
    <w:r w:rsidRPr="00D84AD0">
      <w:t>21204</w:t>
    </w:r>
    <w:r w:rsidR="00D84AD0" w:rsidRPr="00D84AD0">
      <w:t xml:space="preserve"> </w:t>
    </w:r>
    <w:r>
      <w:t xml:space="preserve">- </w:t>
    </w:r>
    <w:r w:rsidR="007512BD" w:rsidRPr="007512BD">
      <w:rPr>
        <w:lang w:val="nl-NL"/>
      </w:rPr>
      <w:t>bao</w:t>
    </w:r>
    <w:r>
      <w:t xml:space="preserve"> - </w:t>
    </w:r>
    <w:r w:rsidRPr="00D84AD0">
      <w:t>Vrije Basisschool - School metde bijbel 'Gaspard de Coligny'</w:t>
    </w:r>
    <w:r w:rsidR="00D84AD0">
      <w:t xml:space="preserve"> te GENT (Schooljaar 2018-2019)</w:t>
    </w:r>
    <w:r w:rsidRPr="00155042">
      <w:tab/>
    </w:r>
    <w:r w:rsidRPr="00155042">
      <w:fldChar w:fldCharType="begin"/>
    </w:r>
    <w:r w:rsidRPr="00155042">
      <w:instrText xml:space="preserve"> PAGE   \* MERGEFORMAT </w:instrText>
    </w:r>
    <w:r w:rsidRPr="00155042">
      <w:fldChar w:fldCharType="separate"/>
    </w:r>
    <w:r>
      <w:rPr>
        <w:noProof/>
      </w:rPr>
      <w:t>2</w:t>
    </w:r>
    <w:r w:rsidRPr="00155042">
      <w:fldChar w:fldCharType="end"/>
    </w:r>
    <w:r w:rsidRPr="00155042">
      <w:t>/</w:t>
    </w:r>
    <w:r>
      <w:rPr>
        <w:noProof/>
      </w:rPr>
      <w:fldChar w:fldCharType="begin"/>
    </w:r>
    <w:r>
      <w:rPr>
        <w:noProof/>
      </w:rPr>
      <w:instrText xml:space="preserve"> NUMPAGES  \* Arabic  \* MERGEFORMAT </w:instrText>
    </w:r>
    <w:r>
      <w:rPr>
        <w:noProof/>
      </w:rPr>
      <w:fldChar w:fldCharType="separate"/>
    </w:r>
    <w:r>
      <w:rPr>
        <w:noProof/>
      </w:rPr>
      <w:t>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7E26" w14:textId="77777777" w:rsidR="003D7221" w:rsidRDefault="003D7221">
    <w:pPr>
      <w:pStyle w:val="Voettekst"/>
    </w:pPr>
    <w:r>
      <w:rPr>
        <w:noProof/>
      </w:rPr>
      <w:fldChar w:fldCharType="begin"/>
    </w:r>
    <w:r>
      <w:rPr>
        <w:noProof/>
      </w:rPr>
      <w:instrText xml:space="preserve"> FILENAME   \* MERGEFORMAT </w:instrText>
    </w:r>
    <w:r>
      <w:rPr>
        <w:noProof/>
      </w:rPr>
      <w:fldChar w:fldCharType="separate"/>
    </w:r>
    <w:r w:rsidR="00D20909">
      <w:rPr>
        <w:noProof/>
      </w:rPr>
      <w:t>OI2_0-DL1_VER_anderen_20190304.docx</w:t>
    </w:r>
    <w:r>
      <w:rPr>
        <w:noProof/>
      </w:rPr>
      <w:fldChar w:fldCharType="end"/>
    </w:r>
    <w:r w:rsidRPr="00155042">
      <w:tab/>
    </w:r>
    <w:r w:rsidRPr="00155042">
      <w:fldChar w:fldCharType="begin"/>
    </w:r>
    <w:r w:rsidRPr="00155042">
      <w:instrText xml:space="preserve"> PAGE   \* MERGEFORMAT </w:instrText>
    </w:r>
    <w:r w:rsidRPr="00155042">
      <w:fldChar w:fldCharType="separate"/>
    </w:r>
    <w:r>
      <w:rPr>
        <w:noProof/>
      </w:rPr>
      <w:t>1</w:t>
    </w:r>
    <w:r w:rsidRPr="00155042">
      <w:fldChar w:fldCharType="end"/>
    </w:r>
    <w:r w:rsidRPr="00155042">
      <w:t>/</w:t>
    </w:r>
    <w:r>
      <w:rPr>
        <w:noProof/>
      </w:rPr>
      <w:fldChar w:fldCharType="begin"/>
    </w:r>
    <w:r>
      <w:rPr>
        <w:noProof/>
      </w:rPr>
      <w:instrText xml:space="preserve"> NUMPAGES  \* Arabic  \* MERGEFORMAT </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9010" w14:textId="77777777" w:rsidR="00304025" w:rsidRPr="00155042" w:rsidRDefault="00304025" w:rsidP="00304025">
    <w:pPr>
      <w:pStyle w:val="Voettekst"/>
      <w:tabs>
        <w:tab w:val="clear" w:pos="9072"/>
        <w:tab w:val="right" w:pos="14286"/>
      </w:tabs>
    </w:pPr>
    <w:r>
      <w:t xml:space="preserve">DLOI2.0 - </w:t>
    </w:r>
    <w:r w:rsidRPr="00D84AD0">
      <w:t xml:space="preserve">21204 </w:t>
    </w:r>
    <w:r>
      <w:t xml:space="preserve">- </w:t>
    </w:r>
    <w:r w:rsidRPr="007512BD">
      <w:rPr>
        <w:lang w:val="nl-NL"/>
      </w:rPr>
      <w:t>bao</w:t>
    </w:r>
    <w:r>
      <w:t xml:space="preserve"> - </w:t>
    </w:r>
    <w:r w:rsidRPr="00D84AD0">
      <w:t>Vrije Basisschool - School metde bijbel 'Gaspard de Coligny'</w:t>
    </w:r>
    <w:r>
      <w:t xml:space="preserve"> te GENT (Schooljaar 2018-2019)</w:t>
    </w:r>
    <w:r w:rsidRPr="00155042">
      <w:tab/>
    </w:r>
    <w:r w:rsidRPr="00155042">
      <w:fldChar w:fldCharType="begin"/>
    </w:r>
    <w:r w:rsidRPr="00155042">
      <w:instrText xml:space="preserve"> PAGE   \* MERGEFORMAT </w:instrText>
    </w:r>
    <w:r w:rsidRPr="00155042">
      <w:fldChar w:fldCharType="separate"/>
    </w:r>
    <w:r>
      <w:rPr>
        <w:noProof/>
      </w:rPr>
      <w:t>2</w:t>
    </w:r>
    <w:r w:rsidRPr="00155042">
      <w:fldChar w:fldCharType="end"/>
    </w:r>
    <w:r w:rsidRPr="00155042">
      <w:t>/</w:t>
    </w:r>
    <w:r>
      <w:rPr>
        <w:noProof/>
      </w:rPr>
      <w:fldChar w:fldCharType="begin"/>
    </w:r>
    <w:r>
      <w:rPr>
        <w:noProof/>
      </w:rPr>
      <w:instrText xml:space="preserve"> NUMPAGES  \* Arabic  \* MERGEFORMAT </w:instrText>
    </w:r>
    <w:r>
      <w:rPr>
        <w:noProof/>
      </w:rPr>
      <w:fldChar w:fldCharType="separate"/>
    </w:r>
    <w:r>
      <w:rPr>
        <w:noProof/>
      </w:rPr>
      <w:t>16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9D68" w14:textId="77777777" w:rsidR="00304025" w:rsidRPr="00155042" w:rsidRDefault="00304025" w:rsidP="00304025">
    <w:pPr>
      <w:pStyle w:val="Voettekst"/>
      <w:tabs>
        <w:tab w:val="clear" w:pos="9072"/>
        <w:tab w:val="right" w:pos="9632"/>
        <w:tab w:val="right" w:pos="14286"/>
      </w:tabs>
    </w:pPr>
    <w:r>
      <w:t xml:space="preserve">DLOI2.0 - </w:t>
    </w:r>
    <w:r w:rsidRPr="00D84AD0">
      <w:t xml:space="preserve">21204 </w:t>
    </w:r>
    <w:r>
      <w:t xml:space="preserve">- </w:t>
    </w:r>
    <w:r w:rsidRPr="007512BD">
      <w:rPr>
        <w:lang w:val="nl-NL"/>
      </w:rPr>
      <w:t>bao</w:t>
    </w:r>
    <w:r>
      <w:t xml:space="preserve"> - </w:t>
    </w:r>
    <w:r w:rsidRPr="00D84AD0">
      <w:t>Vrije Basisschool - School metde bijbel 'Gaspard de Coligny'</w:t>
    </w:r>
    <w:r>
      <w:t xml:space="preserve"> te GENT (Schooljaar 2018-2019)</w:t>
    </w:r>
    <w:r w:rsidRPr="00155042">
      <w:tab/>
    </w:r>
    <w:r w:rsidRPr="00155042">
      <w:fldChar w:fldCharType="begin"/>
    </w:r>
    <w:r w:rsidRPr="00155042">
      <w:instrText xml:space="preserve"> PAGE   \* MERGEFORMAT </w:instrText>
    </w:r>
    <w:r w:rsidRPr="00155042">
      <w:fldChar w:fldCharType="separate"/>
    </w:r>
    <w:r>
      <w:rPr>
        <w:noProof/>
      </w:rPr>
      <w:t>2</w:t>
    </w:r>
    <w:r w:rsidRPr="00155042">
      <w:fldChar w:fldCharType="end"/>
    </w:r>
    <w:r w:rsidRPr="00155042">
      <w:t>/</w:t>
    </w:r>
    <w:r>
      <w:rPr>
        <w:noProof/>
      </w:rPr>
      <w:fldChar w:fldCharType="begin"/>
    </w:r>
    <w:r>
      <w:rPr>
        <w:noProof/>
      </w:rPr>
      <w:instrText xml:space="preserve"> NUMPAGES  \* Arabic  \* MERGEFORMAT </w:instrText>
    </w:r>
    <w:r>
      <w:rPr>
        <w:noProof/>
      </w:rP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7F1EE" w14:textId="77777777" w:rsidR="00547FAF" w:rsidRDefault="00547FAF" w:rsidP="00AD798D">
      <w:r>
        <w:separator/>
      </w:r>
    </w:p>
  </w:footnote>
  <w:footnote w:type="continuationSeparator" w:id="0">
    <w:p w14:paraId="351DDDA7" w14:textId="77777777" w:rsidR="00547FAF" w:rsidRDefault="00547FAF" w:rsidP="00AD798D">
      <w:r>
        <w:continuationSeparator/>
      </w:r>
    </w:p>
  </w:footnote>
  <w:footnote w:type="continuationNotice" w:id="1">
    <w:p w14:paraId="39EC5B57" w14:textId="77777777" w:rsidR="00547FAF" w:rsidRDefault="00547FAF" w:rsidP="00AD79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438D" w14:textId="77777777" w:rsidR="003D7221" w:rsidRDefault="00AF0633" w:rsidP="00304025">
    <w:pPr>
      <w:pStyle w:val="Koptekst"/>
      <w:tabs>
        <w:tab w:val="clear" w:pos="9072"/>
        <w:tab w:val="right" w:pos="9632"/>
      </w:tabs>
    </w:pPr>
    <w:sdt>
      <w:sdtPr>
        <w:rPr>
          <w:noProof/>
        </w:rPr>
        <w:id w:val="1284925761"/>
        <w:docPartObj>
          <w:docPartGallery w:val="Watermarks"/>
          <w:docPartUnique/>
        </w:docPartObj>
      </w:sdtPr>
      <w:sdtEndPr/>
      <w:sdtContent>
        <w:r>
          <w:rPr>
            <w:noProof/>
          </w:rPr>
          <w:pict w14:anchorId="16523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CEPT"/>
              <w10:wrap anchorx="margin" anchory="margin"/>
            </v:shape>
          </w:pict>
        </w:r>
      </w:sdtContent>
    </w:sdt>
    <w:r w:rsidR="003D7221">
      <w:rPr>
        <w:noProof/>
      </w:rPr>
      <mc:AlternateContent>
        <mc:Choice Requires="wps">
          <w:drawing>
            <wp:anchor distT="0" distB="0" distL="114300" distR="114300" simplePos="0" relativeHeight="251658240" behindDoc="1" locked="1" layoutInCell="1" allowOverlap="1" wp14:anchorId="6BDAA2CB" wp14:editId="3DA444E6">
              <wp:simplePos x="0" y="0"/>
              <wp:positionH relativeFrom="page">
                <wp:posOffset>0</wp:posOffset>
              </wp:positionH>
              <wp:positionV relativeFrom="page">
                <wp:align>top</wp:align>
              </wp:positionV>
              <wp:extent cx="360000" cy="10692000"/>
              <wp:effectExtent l="0" t="0" r="0" b="1905"/>
              <wp:wrapNone/>
              <wp:docPr id="2" name="Rechthoek 2"/>
              <wp:cNvGraphicFramePr/>
              <a:graphic xmlns:a="http://schemas.openxmlformats.org/drawingml/2006/main">
                <a:graphicData uri="http://schemas.microsoft.com/office/word/2010/wordprocessingShape">
                  <wps:wsp>
                    <wps:cNvSpPr/>
                    <wps:spPr>
                      <a:xfrm>
                        <a:off x="0" y="0"/>
                        <a:ext cx="360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D01F8" id="Rechthoek 2" o:spid="_x0000_s1026" style="position:absolute;margin-left:0;margin-top:0;width:28.35pt;height:841.9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" fillcolor="#feec00 [3204]" stroked="f" strokeweight="1.5pt">
              <w10:wrap anchorx="page" anchory="page"/>
              <w10:anchorlock/>
            </v:rect>
          </w:pict>
        </mc:Fallback>
      </mc:AlternateContent>
    </w:r>
    <w:r w:rsidR="003D7221">
      <w:rPr>
        <w:noProof/>
      </w:rPr>
      <w:drawing>
        <wp:anchor distT="0" distB="0" distL="180340" distR="215900" simplePos="0" relativeHeight="251656192" behindDoc="0" locked="1" layoutInCell="0" allowOverlap="0" wp14:anchorId="61F40ED5" wp14:editId="6AE9F511">
          <wp:simplePos x="0" y="0"/>
          <wp:positionH relativeFrom="margin">
            <wp:align>right</wp:align>
          </wp:positionH>
          <wp:positionV relativeFrom="topMargin">
            <wp:align>center</wp:align>
          </wp:positionV>
          <wp:extent cx="1316608" cy="360000"/>
          <wp:effectExtent l="0" t="0" r="0" b="254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ctielogo_01a.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6608"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2BE3" w14:textId="77777777" w:rsidR="003D7221" w:rsidRDefault="003D7221" w:rsidP="00AD798D">
    <w:pPr>
      <w:pStyle w:val="Koptekst"/>
    </w:pPr>
    <w:r>
      <w:rPr>
        <w:noProof/>
      </w:rPr>
      <w:drawing>
        <wp:anchor distT="0" distB="0" distL="180340" distR="180340" simplePos="0" relativeHeight="251657216" behindDoc="0" locked="1" layoutInCell="0" allowOverlap="0" wp14:anchorId="2C6B7866" wp14:editId="31F6B833">
          <wp:simplePos x="0" y="0"/>
          <wp:positionH relativeFrom="page">
            <wp:align>center</wp:align>
          </wp:positionH>
          <wp:positionV relativeFrom="topMargin">
            <wp:align>center</wp:align>
          </wp:positionV>
          <wp:extent cx="1972310" cy="53975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ctielogo_01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373" cy="540000"/>
                  </a:xfrm>
                  <a:prstGeom prst="rect">
                    <a:avLst/>
                  </a:prstGeom>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401E" w14:textId="77777777" w:rsidR="00304025" w:rsidRDefault="00AF0633" w:rsidP="00304025">
    <w:pPr>
      <w:pStyle w:val="Koptekst"/>
      <w:tabs>
        <w:tab w:val="clear" w:pos="9072"/>
        <w:tab w:val="right" w:pos="14288"/>
      </w:tabs>
    </w:pPr>
    <w:sdt>
      <w:sdtPr>
        <w:rPr>
          <w:noProof/>
        </w:rPr>
        <w:id w:val="2087263285"/>
        <w:docPartObj>
          <w:docPartGallery w:val="Watermarks"/>
          <w:docPartUnique/>
        </w:docPartObj>
      </w:sdtPr>
      <w:sdtEndPr/>
      <w:sdtContent>
        <w:r>
          <w:rPr>
            <w:noProof/>
          </w:rPr>
          <w:pict w14:anchorId="610539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12.4pt;height:247.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CEPT"/>
              <w10:wrap anchorx="margin" anchory="margin"/>
            </v:shape>
          </w:pict>
        </w:r>
      </w:sdtContent>
    </w:sdt>
    <w:r w:rsidR="00304025">
      <w:rPr>
        <w:noProof/>
      </w:rPr>
      <mc:AlternateContent>
        <mc:Choice Requires="wps">
          <w:drawing>
            <wp:anchor distT="0" distB="0" distL="114300" distR="114300" simplePos="0" relativeHeight="251662336" behindDoc="1" locked="1" layoutInCell="1" allowOverlap="1" wp14:anchorId="207C779D" wp14:editId="620582C5">
              <wp:simplePos x="0" y="0"/>
              <wp:positionH relativeFrom="page">
                <wp:posOffset>0</wp:posOffset>
              </wp:positionH>
              <wp:positionV relativeFrom="page">
                <wp:align>top</wp:align>
              </wp:positionV>
              <wp:extent cx="360000" cy="10692000"/>
              <wp:effectExtent l="0" t="0" r="0" b="1905"/>
              <wp:wrapNone/>
              <wp:docPr id="1" name="Rechthoek 1"/>
              <wp:cNvGraphicFramePr/>
              <a:graphic xmlns:a="http://schemas.openxmlformats.org/drawingml/2006/main">
                <a:graphicData uri="http://schemas.microsoft.com/office/word/2010/wordprocessingShape">
                  <wps:wsp>
                    <wps:cNvSpPr/>
                    <wps:spPr>
                      <a:xfrm>
                        <a:off x="0" y="0"/>
                        <a:ext cx="360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EC26A" id="Rechthoek 1" o:spid="_x0000_s1026" style="position:absolute;margin-left:0;margin-top:0;width:28.35pt;height:841.9pt;z-index:-25165414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" fillcolor="#feec00 [3204]" stroked="f" strokeweight="1.5pt">
              <w10:wrap anchorx="page" anchory="page"/>
              <w10:anchorlock/>
            </v:rect>
          </w:pict>
        </mc:Fallback>
      </mc:AlternateContent>
    </w:r>
    <w:r w:rsidR="00304025">
      <w:rPr>
        <w:noProof/>
      </w:rPr>
      <w:drawing>
        <wp:anchor distT="0" distB="0" distL="180340" distR="215900" simplePos="0" relativeHeight="251661312" behindDoc="0" locked="1" layoutInCell="0" allowOverlap="0" wp14:anchorId="0876BD60" wp14:editId="4E4BBE60">
          <wp:simplePos x="0" y="0"/>
          <wp:positionH relativeFrom="margin">
            <wp:align>right</wp:align>
          </wp:positionH>
          <wp:positionV relativeFrom="topMargin">
            <wp:align>center</wp:align>
          </wp:positionV>
          <wp:extent cx="1316608" cy="360000"/>
          <wp:effectExtent l="0" t="0" r="0" b="254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ctielogo_01a.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6608"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8E30" w14:textId="77777777" w:rsidR="00304025" w:rsidRDefault="00AF0633" w:rsidP="00304025">
    <w:pPr>
      <w:pStyle w:val="Koptekst"/>
      <w:tabs>
        <w:tab w:val="clear" w:pos="9072"/>
        <w:tab w:val="right" w:pos="9632"/>
      </w:tabs>
    </w:pPr>
    <w:sdt>
      <w:sdtPr>
        <w:rPr>
          <w:noProof/>
        </w:rPr>
        <w:id w:val="1190029689"/>
        <w:docPartObj>
          <w:docPartGallery w:val="Watermarks"/>
          <w:docPartUnique/>
        </w:docPartObj>
      </w:sdtPr>
      <w:sdtEndPr/>
      <w:sdtContent>
        <w:r>
          <w:rPr>
            <w:noProof/>
          </w:rPr>
          <w:pict w14:anchorId="4AD353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412.4pt;height:247.4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CEPT"/>
              <w10:wrap anchorx="margin" anchory="margin"/>
            </v:shape>
          </w:pict>
        </w:r>
      </w:sdtContent>
    </w:sdt>
    <w:r w:rsidR="00304025">
      <w:rPr>
        <w:noProof/>
      </w:rPr>
      <mc:AlternateContent>
        <mc:Choice Requires="wps">
          <w:drawing>
            <wp:anchor distT="0" distB="0" distL="114300" distR="114300" simplePos="0" relativeHeight="251666432" behindDoc="1" locked="1" layoutInCell="1" allowOverlap="1" wp14:anchorId="2825DBF6" wp14:editId="4F7435B9">
              <wp:simplePos x="0" y="0"/>
              <wp:positionH relativeFrom="page">
                <wp:posOffset>0</wp:posOffset>
              </wp:positionH>
              <wp:positionV relativeFrom="page">
                <wp:align>top</wp:align>
              </wp:positionV>
              <wp:extent cx="360000" cy="10692000"/>
              <wp:effectExtent l="0" t="0" r="0" b="1905"/>
              <wp:wrapNone/>
              <wp:docPr id="6" name="Rechthoek 6"/>
              <wp:cNvGraphicFramePr/>
              <a:graphic xmlns:a="http://schemas.openxmlformats.org/drawingml/2006/main">
                <a:graphicData uri="http://schemas.microsoft.com/office/word/2010/wordprocessingShape">
                  <wps:wsp>
                    <wps:cNvSpPr/>
                    <wps:spPr>
                      <a:xfrm>
                        <a:off x="0" y="0"/>
                        <a:ext cx="360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EBFB1" id="Rechthoek 6" o:spid="_x0000_s1026" style="position:absolute;margin-left:0;margin-top:0;width:28.35pt;height:841.9pt;z-index:-25165004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" fillcolor="#feec00 [3204]" stroked="f" strokeweight="1.5pt">
              <w10:wrap anchorx="page" anchory="page"/>
              <w10:anchorlock/>
            </v:rect>
          </w:pict>
        </mc:Fallback>
      </mc:AlternateContent>
    </w:r>
    <w:r w:rsidR="00304025">
      <w:rPr>
        <w:noProof/>
      </w:rPr>
      <w:drawing>
        <wp:anchor distT="0" distB="0" distL="180340" distR="215900" simplePos="0" relativeHeight="251665408" behindDoc="0" locked="1" layoutInCell="0" allowOverlap="0" wp14:anchorId="383DCD61" wp14:editId="35FCCD8B">
          <wp:simplePos x="0" y="0"/>
          <wp:positionH relativeFrom="margin">
            <wp:align>right</wp:align>
          </wp:positionH>
          <wp:positionV relativeFrom="topMargin">
            <wp:align>center</wp:align>
          </wp:positionV>
          <wp:extent cx="1316608" cy="360000"/>
          <wp:effectExtent l="0" t="0" r="0" b="254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ctielogo_01a.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6608"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3E0F"/>
    <w:multiLevelType w:val="multilevel"/>
    <w:tmpl w:val="DB200284"/>
    <w:lvl w:ilvl="0">
      <w:start w:val="1"/>
      <w:numFmt w:val="decimal"/>
      <w:pStyle w:val="Nummering"/>
      <w:lvlText w:val="%1."/>
      <w:lvlJc w:val="left"/>
      <w:pPr>
        <w:ind w:left="425" w:hanging="425"/>
      </w:pPr>
      <w:rPr>
        <w:rFonts w:hint="default"/>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92" w:hanging="567"/>
      </w:pPr>
      <w:rPr>
        <w:rFonts w:hint="default"/>
        <w:b w:val="0"/>
        <w:i w:val="0"/>
        <w:caps w:val="0"/>
        <w:strike w:val="0"/>
        <w:dstrike w:val="0"/>
        <w:vanish w:val="0"/>
        <w:color w:val="auto"/>
        <w:kern w:val="0"/>
        <w:sz w:val="22"/>
        <w:szCs w:val="24"/>
        <w:u w:val="none"/>
        <w:vertAlign w:val="baseline"/>
        <w14:cntxtAlts w14:val="0"/>
      </w:rPr>
    </w:lvl>
    <w:lvl w:ilvl="2">
      <w:start w:val="1"/>
      <w:numFmt w:val="upperLetter"/>
      <w:lvlText w:val="%3."/>
      <w:lvlJc w:val="left"/>
      <w:pPr>
        <w:ind w:left="1418" w:hanging="426"/>
      </w:pPr>
      <w:rPr>
        <w:rFonts w:hint="default"/>
        <w:b w:val="0"/>
        <w:i w:val="0"/>
        <w:caps w:val="0"/>
        <w:strike w:val="0"/>
        <w:dstrike w:val="0"/>
        <w:vanish w:val="0"/>
        <w:color w:val="auto"/>
        <w:kern w:val="0"/>
        <w:sz w:val="22"/>
        <w:szCs w:val="24"/>
        <w:u w:val="none"/>
        <w:vertAlign w:val="baseline"/>
        <w14:cntxtAlts w14:val="0"/>
      </w:rPr>
    </w:lvl>
    <w:lvl w:ilvl="3">
      <w:start w:val="1"/>
      <w:numFmt w:val="lowerLetter"/>
      <w:lvlText w:val="%4."/>
      <w:lvlJc w:val="left"/>
      <w:pPr>
        <w:ind w:left="1843" w:hanging="425"/>
      </w:pPr>
      <w:rPr>
        <w:rFonts w:hint="default"/>
        <w:b w:val="0"/>
        <w:i w:val="0"/>
        <w:caps w:val="0"/>
        <w:strike w:val="0"/>
        <w:dstrike w:val="0"/>
        <w:vanish w:val="0"/>
        <w:color w:val="auto"/>
        <w:kern w:val="0"/>
        <w:sz w:val="22"/>
        <w:szCs w:val="24"/>
        <w:u w:val="none"/>
        <w:vertAlign w:val="baseline"/>
        <w14:cntxtAlts w14:val="0"/>
      </w:rPr>
    </w:lvl>
    <w:lvl w:ilvl="4">
      <w:start w:val="1"/>
      <w:numFmt w:val="upperRoman"/>
      <w:lvlText w:val="%5."/>
      <w:lvlJc w:val="left"/>
      <w:pPr>
        <w:ind w:left="2268" w:hanging="425"/>
      </w:pPr>
      <w:rPr>
        <w:rFonts w:hint="default"/>
        <w:b w:val="0"/>
        <w:i w:val="0"/>
        <w:sz w:val="22"/>
        <w:szCs w:val="24"/>
      </w:rPr>
    </w:lvl>
    <w:lvl w:ilvl="5">
      <w:start w:val="1"/>
      <w:numFmt w:val="lowerRoman"/>
      <w:lvlText w:val="%6."/>
      <w:lvlJc w:val="left"/>
      <w:pPr>
        <w:ind w:left="2693" w:hanging="425"/>
      </w:pPr>
      <w:rPr>
        <w:rFonts w:hint="default"/>
        <w:b w:val="0"/>
        <w:i w:val="0"/>
        <w:sz w:val="22"/>
        <w:szCs w:val="20"/>
      </w:rPr>
    </w:lvl>
    <w:lvl w:ilvl="6">
      <w:start w:val="1"/>
      <w:numFmt w:val="none"/>
      <w:lvlText w:val="%7"/>
      <w:lvlJc w:val="left"/>
      <w:pPr>
        <w:ind w:left="0" w:firstLine="0"/>
      </w:pPr>
      <w:rPr>
        <w:rFonts w:hint="default"/>
      </w:rPr>
    </w:lvl>
    <w:lvl w:ilvl="7">
      <w:start w:val="1"/>
      <w:numFmt w:val="none"/>
      <w:lvlText w:val=""/>
      <w:lvlJc w:val="left"/>
      <w:pPr>
        <w:ind w:left="0" w:firstLine="0"/>
      </w:pPr>
      <w:rPr>
        <w:rFonts w:ascii="Garamond" w:hAnsi="Garamond" w:hint="default"/>
        <w:b w:val="0"/>
        <w:i w:val="0"/>
        <w:sz w:val="20"/>
        <w:szCs w:val="20"/>
      </w:rPr>
    </w:lvl>
    <w:lvl w:ilvl="8">
      <w:start w:val="1"/>
      <w:numFmt w:val="none"/>
      <w:lvlText w:val=""/>
      <w:lvlJc w:val="left"/>
      <w:pPr>
        <w:ind w:left="0" w:firstLine="0"/>
      </w:pPr>
      <w:rPr>
        <w:rFonts w:hint="default"/>
      </w:rPr>
    </w:lvl>
  </w:abstractNum>
  <w:abstractNum w:abstractNumId="1" w15:restartNumberingAfterBreak="0">
    <w:nsid w:val="0DE832B8"/>
    <w:multiLevelType w:val="multilevel"/>
    <w:tmpl w:val="685E471A"/>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2" w15:restartNumberingAfterBreak="0">
    <w:nsid w:val="127B23DE"/>
    <w:multiLevelType w:val="hybridMultilevel"/>
    <w:tmpl w:val="8D9C2A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905B3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6"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2874C3A"/>
    <w:multiLevelType w:val="hybridMultilevel"/>
    <w:tmpl w:val="E4B485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9AF6B60"/>
    <w:multiLevelType w:val="hybridMultilevel"/>
    <w:tmpl w:val="CE9CF2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594E57"/>
    <w:multiLevelType w:val="hybridMultilevel"/>
    <w:tmpl w:val="140EB6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E6F0547"/>
    <w:multiLevelType w:val="hybridMultilevel"/>
    <w:tmpl w:val="95AEA5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F401CE"/>
    <w:multiLevelType w:val="multilevel"/>
    <w:tmpl w:val="5FA6CDE0"/>
    <w:lvl w:ilvl="0">
      <w:start w:val="1"/>
      <w:numFmt w:val="bullet"/>
      <w:lvlText w:val=""/>
      <w:lvlJc w:val="left"/>
      <w:pPr>
        <w:tabs>
          <w:tab w:val="num" w:pos="284"/>
        </w:tabs>
        <w:ind w:left="284" w:hanging="284"/>
      </w:pPr>
      <w:rPr>
        <w:rFonts w:ascii="Symbol" w:hAnsi="Symbol" w:hint="default"/>
        <w:b w:val="0"/>
        <w:bCs/>
        <w:i w:val="0"/>
        <w:sz w:val="20"/>
      </w:rPr>
    </w:lvl>
    <w:lvl w:ilvl="1">
      <w:start w:val="1"/>
      <w:numFmt w:val="bullet"/>
      <w:lvlText w:val=""/>
      <w:lvlJc w:val="left"/>
      <w:pPr>
        <w:tabs>
          <w:tab w:val="num" w:pos="567"/>
        </w:tabs>
        <w:ind w:left="567" w:hanging="283"/>
      </w:pPr>
      <w:rPr>
        <w:rFonts w:ascii="Symbol" w:hAnsi="Symbol" w:hint="default"/>
        <w:b w:val="0"/>
        <w:i w:val="0"/>
        <w:sz w:val="20"/>
      </w:rPr>
    </w:lvl>
    <w:lvl w:ilvl="2">
      <w:start w:val="1"/>
      <w:numFmt w:val="bullet"/>
      <w:lvlText w:val=""/>
      <w:lvlJc w:val="left"/>
      <w:pPr>
        <w:tabs>
          <w:tab w:val="num" w:pos="851"/>
        </w:tabs>
        <w:ind w:left="851" w:hanging="284"/>
      </w:pPr>
      <w:rPr>
        <w:rFonts w:ascii="Symbol" w:hAnsi="Symbol" w:hint="default"/>
        <w:b w:val="0"/>
        <w:i w:val="0"/>
        <w:sz w:val="20"/>
      </w:rPr>
    </w:lvl>
    <w:lvl w:ilvl="3">
      <w:start w:val="1"/>
      <w:numFmt w:val="bullet"/>
      <w:lvlText w:val=""/>
      <w:lvlJc w:val="left"/>
      <w:pPr>
        <w:tabs>
          <w:tab w:val="num" w:pos="1134"/>
        </w:tabs>
        <w:ind w:left="1134" w:hanging="283"/>
      </w:pPr>
      <w:rPr>
        <w:rFonts w:ascii="Symbol" w:hAnsi="Symbol" w:hint="default"/>
        <w:b w:val="0"/>
        <w:i w:val="0"/>
        <w:sz w:val="20"/>
      </w:rPr>
    </w:lvl>
    <w:lvl w:ilvl="4">
      <w:start w:val="1"/>
      <w:numFmt w:val="bullet"/>
      <w:lvlText w:val=""/>
      <w:lvlJc w:val="left"/>
      <w:pPr>
        <w:tabs>
          <w:tab w:val="num" w:pos="1418"/>
        </w:tabs>
        <w:ind w:left="1418" w:hanging="284"/>
      </w:pPr>
      <w:rPr>
        <w:rFonts w:ascii="Symbol" w:hAnsi="Symbol" w:hint="default"/>
        <w:b w:val="0"/>
        <w:i w:val="0"/>
        <w:sz w:val="16"/>
      </w:rPr>
    </w:lvl>
    <w:lvl w:ilvl="5">
      <w:start w:val="1"/>
      <w:numFmt w:val="bullet"/>
      <w:lvlText w:val=""/>
      <w:lvlJc w:val="left"/>
      <w:pPr>
        <w:tabs>
          <w:tab w:val="num" w:pos="1701"/>
        </w:tabs>
        <w:ind w:left="1701" w:hanging="283"/>
      </w:pPr>
      <w:rPr>
        <w:rFonts w:ascii="Symbol" w:hAnsi="Symbol" w:hint="default"/>
        <w:b w:val="0"/>
        <w:i w:val="0"/>
        <w:sz w:val="16"/>
      </w:rPr>
    </w:lvl>
    <w:lvl w:ilvl="6">
      <w:start w:val="1"/>
      <w:numFmt w:val="bullet"/>
      <w:suff w:val="nothing"/>
      <w:lvlText w:val="-"/>
      <w:lvlJc w:val="left"/>
      <w:pPr>
        <w:ind w:left="1985" w:hanging="284"/>
      </w:pPr>
      <w:rPr>
        <w:rFonts w:ascii="Times New Roman" w:hAnsi="Times New Roman" w:cs="Times New Roman" w:hint="default"/>
        <w:sz w:val="16"/>
      </w:rPr>
    </w:lvl>
    <w:lvl w:ilvl="7">
      <w:start w:val="1"/>
      <w:numFmt w:val="bullet"/>
      <w:suff w:val="nothing"/>
      <w:lvlText w:val=""/>
      <w:lvlJc w:val="left"/>
      <w:pPr>
        <w:ind w:left="1985" w:firstLine="0"/>
      </w:pPr>
      <w:rPr>
        <w:rFonts w:hint="default"/>
      </w:rPr>
    </w:lvl>
    <w:lvl w:ilvl="8">
      <w:start w:val="1"/>
      <w:numFmt w:val="bullet"/>
      <w:lvlText w:val=""/>
      <w:lvlJc w:val="left"/>
      <w:pPr>
        <w:tabs>
          <w:tab w:val="num" w:pos="1985"/>
        </w:tabs>
        <w:ind w:left="1985" w:firstLine="0"/>
      </w:pPr>
      <w:rPr>
        <w:rFonts w:hint="default"/>
      </w:rPr>
    </w:lvl>
  </w:abstractNum>
  <w:abstractNum w:abstractNumId="9" w15:restartNumberingAfterBreak="0">
    <w:nsid w:val="32522AB8"/>
    <w:multiLevelType w:val="hybridMultilevel"/>
    <w:tmpl w:val="B1D6F686"/>
    <w:lvl w:ilvl="0" w:tplc="DB2841DA">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347B0BF8"/>
    <w:multiLevelType w:val="hybridMultilevel"/>
    <w:tmpl w:val="D4E056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9250BD"/>
    <w:multiLevelType w:val="hybridMultilevel"/>
    <w:tmpl w:val="5D6419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B1D7ECD"/>
    <w:multiLevelType w:val="hybridMultilevel"/>
    <w:tmpl w:val="ED382C3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15:restartNumberingAfterBreak="0">
    <w:nsid w:val="43E31390"/>
    <w:multiLevelType w:val="hybridMultilevel"/>
    <w:tmpl w:val="F1528C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6E62655"/>
    <w:multiLevelType w:val="hybridMultilevel"/>
    <w:tmpl w:val="7060B2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9E51815"/>
    <w:multiLevelType w:val="hybridMultilevel"/>
    <w:tmpl w:val="87ECDC0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15:restartNumberingAfterBreak="0">
    <w:nsid w:val="4A8518B3"/>
    <w:multiLevelType w:val="hybridMultilevel"/>
    <w:tmpl w:val="999EC0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37D7743"/>
    <w:multiLevelType w:val="hybridMultilevel"/>
    <w:tmpl w:val="E9E80B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AD83226"/>
    <w:multiLevelType w:val="hybridMultilevel"/>
    <w:tmpl w:val="04B6FBB2"/>
    <w:lvl w:ilvl="0" w:tplc="600C12B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6CEE2ADD"/>
    <w:multiLevelType w:val="multilevel"/>
    <w:tmpl w:val="22D472DA"/>
    <w:lvl w:ilvl="0">
      <w:start w:val="1"/>
      <w:numFmt w:val="bullet"/>
      <w:pStyle w:val="Opsomming"/>
      <w:lvlText w:val=""/>
      <w:lvlJc w:val="left"/>
      <w:pPr>
        <w:ind w:left="284" w:hanging="284"/>
      </w:pPr>
      <w:rPr>
        <w:rFonts w:ascii="Symbol" w:hAnsi="Symbol" w:hint="default"/>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Wingdings 2" w:hAnsi="Wingdings 2" w:cs="Times New Roman" w:hint="default"/>
      </w:rPr>
    </w:lvl>
    <w:lvl w:ilvl="3">
      <w:start w:val="1"/>
      <w:numFmt w:val="bullet"/>
      <w:lvlText w:val="–"/>
      <w:lvlJc w:val="left"/>
      <w:pPr>
        <w:ind w:left="1134" w:hanging="283"/>
      </w:pPr>
      <w:rPr>
        <w:rFonts w:ascii="Calibri" w:hAnsi="Calibri" w:cs="Times New Roman" w:hint="default"/>
      </w:rPr>
    </w:lvl>
    <w:lvl w:ilvl="4">
      <w:start w:val="1"/>
      <w:numFmt w:val="bullet"/>
      <w:lvlText w:val=""/>
      <w:lvlJc w:val="left"/>
      <w:pPr>
        <w:ind w:left="1418" w:hanging="284"/>
      </w:pPr>
      <w:rPr>
        <w:rFonts w:ascii="Wingdings 2" w:hAnsi="Wingdings 2" w:cs="Times New Roman" w:hint="default"/>
      </w:rPr>
    </w:lvl>
    <w:lvl w:ilvl="5">
      <w:start w:val="7"/>
      <w:numFmt w:val="bullet"/>
      <w:lvlText w:val=""/>
      <w:lvlJc w:val="left"/>
      <w:pPr>
        <w:ind w:left="1701" w:hanging="283"/>
      </w:pPr>
      <w:rPr>
        <w:rFonts w:ascii="Wingdings 2" w:hAnsi="Wingdings 2" w:cs="Times New Roman" w:hint="default"/>
      </w:rPr>
    </w:lvl>
    <w:lvl w:ilvl="6">
      <w:start w:val="1"/>
      <w:numFmt w:val="bullet"/>
      <w:lvlText w:val=""/>
      <w:lvlJc w:val="left"/>
      <w:pPr>
        <w:ind w:left="1985" w:hanging="284"/>
      </w:pPr>
      <w:rPr>
        <w:rFonts w:ascii="Wingdings 2" w:hAnsi="Wingdings 2" w:cs="Calibri" w:hint="default"/>
      </w:rPr>
    </w:lvl>
    <w:lvl w:ilvl="7">
      <w:start w:val="1"/>
      <w:numFmt w:val="bullet"/>
      <w:lvlText w:val="‐"/>
      <w:lvlJc w:val="left"/>
      <w:pPr>
        <w:ind w:left="2268" w:hanging="283"/>
      </w:pPr>
      <w:rPr>
        <w:rFonts w:ascii="Calibri" w:hAnsi="Calibri" w:cs="Calibri" w:hint="default"/>
      </w:rPr>
    </w:lvl>
    <w:lvl w:ilvl="8">
      <w:start w:val="1"/>
      <w:numFmt w:val="bullet"/>
      <w:lvlText w:val="∙"/>
      <w:lvlJc w:val="left"/>
      <w:pPr>
        <w:ind w:left="2552" w:hanging="284"/>
      </w:pPr>
      <w:rPr>
        <w:rFonts w:ascii="Calibri" w:hAnsi="Calibri" w:cs="Calibri" w:hint="default"/>
      </w:rPr>
    </w:lvl>
  </w:abstractNum>
  <w:num w:numId="1">
    <w:abstractNumId w:val="1"/>
  </w:num>
  <w:num w:numId="2">
    <w:abstractNumId w:val="19"/>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8"/>
  </w:num>
  <w:num w:numId="15">
    <w:abstractNumId w:val="3"/>
  </w:num>
  <w:num w:numId="16">
    <w:abstractNumId w:val="3"/>
  </w:num>
  <w:num w:numId="17">
    <w:abstractNumId w:val="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6"/>
  </w:num>
  <w:num w:numId="26">
    <w:abstractNumId w:val="5"/>
  </w:num>
  <w:num w:numId="27">
    <w:abstractNumId w:val="11"/>
  </w:num>
  <w:num w:numId="28">
    <w:abstractNumId w:val="10"/>
  </w:num>
  <w:num w:numId="29">
    <w:abstractNumId w:val="14"/>
  </w:num>
  <w:num w:numId="30">
    <w:abstractNumId w:val="4"/>
  </w:num>
  <w:num w:numId="31">
    <w:abstractNumId w:val="2"/>
  </w:num>
  <w:num w:numId="32">
    <w:abstractNumId w:val="13"/>
  </w:num>
  <w:num w:numId="3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43"/>
    <w:rsid w:val="00003043"/>
    <w:rsid w:val="00003AB1"/>
    <w:rsid w:val="0000521B"/>
    <w:rsid w:val="000108CF"/>
    <w:rsid w:val="00017BF4"/>
    <w:rsid w:val="000206C7"/>
    <w:rsid w:val="00022120"/>
    <w:rsid w:val="000232CE"/>
    <w:rsid w:val="00023925"/>
    <w:rsid w:val="00026C03"/>
    <w:rsid w:val="00033717"/>
    <w:rsid w:val="00037569"/>
    <w:rsid w:val="00040FBE"/>
    <w:rsid w:val="00043F84"/>
    <w:rsid w:val="00044216"/>
    <w:rsid w:val="00045720"/>
    <w:rsid w:val="00047B3C"/>
    <w:rsid w:val="000538C5"/>
    <w:rsid w:val="00060E16"/>
    <w:rsid w:val="000663FF"/>
    <w:rsid w:val="00066EDE"/>
    <w:rsid w:val="00070875"/>
    <w:rsid w:val="00070F51"/>
    <w:rsid w:val="00072DF7"/>
    <w:rsid w:val="00073D6D"/>
    <w:rsid w:val="00074097"/>
    <w:rsid w:val="000814F1"/>
    <w:rsid w:val="00086550"/>
    <w:rsid w:val="000A5BDD"/>
    <w:rsid w:val="000A7D7D"/>
    <w:rsid w:val="000B1392"/>
    <w:rsid w:val="000B3666"/>
    <w:rsid w:val="000B4C30"/>
    <w:rsid w:val="000B5760"/>
    <w:rsid w:val="000C05F4"/>
    <w:rsid w:val="000C2B84"/>
    <w:rsid w:val="000D49D9"/>
    <w:rsid w:val="000D79AD"/>
    <w:rsid w:val="000E4DB3"/>
    <w:rsid w:val="000F05FB"/>
    <w:rsid w:val="001057F7"/>
    <w:rsid w:val="00107E43"/>
    <w:rsid w:val="0011493D"/>
    <w:rsid w:val="001155F5"/>
    <w:rsid w:val="00120386"/>
    <w:rsid w:val="00135DFB"/>
    <w:rsid w:val="0014099A"/>
    <w:rsid w:val="00140A09"/>
    <w:rsid w:val="00143D9C"/>
    <w:rsid w:val="00147840"/>
    <w:rsid w:val="00151BAF"/>
    <w:rsid w:val="00154DC0"/>
    <w:rsid w:val="00155042"/>
    <w:rsid w:val="00163466"/>
    <w:rsid w:val="00171640"/>
    <w:rsid w:val="00172C0A"/>
    <w:rsid w:val="001757FB"/>
    <w:rsid w:val="001768F9"/>
    <w:rsid w:val="00177877"/>
    <w:rsid w:val="001807F0"/>
    <w:rsid w:val="0018491E"/>
    <w:rsid w:val="001867DF"/>
    <w:rsid w:val="001911FF"/>
    <w:rsid w:val="001A059F"/>
    <w:rsid w:val="001A5597"/>
    <w:rsid w:val="001A68A6"/>
    <w:rsid w:val="001B2002"/>
    <w:rsid w:val="001B4916"/>
    <w:rsid w:val="001C2FD8"/>
    <w:rsid w:val="001C4A80"/>
    <w:rsid w:val="001C7DA6"/>
    <w:rsid w:val="001D3E4D"/>
    <w:rsid w:val="001E26C1"/>
    <w:rsid w:val="001E723D"/>
    <w:rsid w:val="001F43B7"/>
    <w:rsid w:val="00201062"/>
    <w:rsid w:val="0020160F"/>
    <w:rsid w:val="00205296"/>
    <w:rsid w:val="00205BC2"/>
    <w:rsid w:val="00207507"/>
    <w:rsid w:val="00210D49"/>
    <w:rsid w:val="002118B1"/>
    <w:rsid w:val="00212D2C"/>
    <w:rsid w:val="00225BEC"/>
    <w:rsid w:val="0023173E"/>
    <w:rsid w:val="00232042"/>
    <w:rsid w:val="0023467D"/>
    <w:rsid w:val="002424BB"/>
    <w:rsid w:val="00254AA3"/>
    <w:rsid w:val="00261233"/>
    <w:rsid w:val="002661B0"/>
    <w:rsid w:val="00272A6E"/>
    <w:rsid w:val="00275DDF"/>
    <w:rsid w:val="00276547"/>
    <w:rsid w:val="00281645"/>
    <w:rsid w:val="002A59AC"/>
    <w:rsid w:val="002A64CF"/>
    <w:rsid w:val="002B34BC"/>
    <w:rsid w:val="002B4524"/>
    <w:rsid w:val="002B4991"/>
    <w:rsid w:val="002C0578"/>
    <w:rsid w:val="002C3756"/>
    <w:rsid w:val="002C3929"/>
    <w:rsid w:val="002C6F3A"/>
    <w:rsid w:val="002D1DE1"/>
    <w:rsid w:val="002E2618"/>
    <w:rsid w:val="002F3285"/>
    <w:rsid w:val="002F3A39"/>
    <w:rsid w:val="002F6716"/>
    <w:rsid w:val="00300E52"/>
    <w:rsid w:val="0030142F"/>
    <w:rsid w:val="00304025"/>
    <w:rsid w:val="0030582D"/>
    <w:rsid w:val="0030617B"/>
    <w:rsid w:val="00313B13"/>
    <w:rsid w:val="003301D4"/>
    <w:rsid w:val="00330B53"/>
    <w:rsid w:val="00333EC6"/>
    <w:rsid w:val="003347FF"/>
    <w:rsid w:val="0034090D"/>
    <w:rsid w:val="00345AE3"/>
    <w:rsid w:val="003469D5"/>
    <w:rsid w:val="00351118"/>
    <w:rsid w:val="0037412F"/>
    <w:rsid w:val="00374727"/>
    <w:rsid w:val="00377467"/>
    <w:rsid w:val="00381B9E"/>
    <w:rsid w:val="00382602"/>
    <w:rsid w:val="00383F35"/>
    <w:rsid w:val="00385B52"/>
    <w:rsid w:val="00391510"/>
    <w:rsid w:val="00391E7A"/>
    <w:rsid w:val="003979EF"/>
    <w:rsid w:val="003A0034"/>
    <w:rsid w:val="003A2E66"/>
    <w:rsid w:val="003A4039"/>
    <w:rsid w:val="003A6D62"/>
    <w:rsid w:val="003A70F5"/>
    <w:rsid w:val="003B63DE"/>
    <w:rsid w:val="003B6EFE"/>
    <w:rsid w:val="003B75DC"/>
    <w:rsid w:val="003C1349"/>
    <w:rsid w:val="003C7479"/>
    <w:rsid w:val="003D0255"/>
    <w:rsid w:val="003D7221"/>
    <w:rsid w:val="003E66F7"/>
    <w:rsid w:val="003E7F2D"/>
    <w:rsid w:val="003F1936"/>
    <w:rsid w:val="003F5641"/>
    <w:rsid w:val="003F78A4"/>
    <w:rsid w:val="00400B8F"/>
    <w:rsid w:val="004031E4"/>
    <w:rsid w:val="0040350D"/>
    <w:rsid w:val="00407B97"/>
    <w:rsid w:val="004100FB"/>
    <w:rsid w:val="00411B6F"/>
    <w:rsid w:val="004120CA"/>
    <w:rsid w:val="0041246B"/>
    <w:rsid w:val="00415408"/>
    <w:rsid w:val="004166A5"/>
    <w:rsid w:val="004262C4"/>
    <w:rsid w:val="00431A96"/>
    <w:rsid w:val="0043369B"/>
    <w:rsid w:val="00433B4F"/>
    <w:rsid w:val="00442DBE"/>
    <w:rsid w:val="00446E5F"/>
    <w:rsid w:val="004473D2"/>
    <w:rsid w:val="00450475"/>
    <w:rsid w:val="004563E5"/>
    <w:rsid w:val="004566E3"/>
    <w:rsid w:val="00457045"/>
    <w:rsid w:val="00457FB1"/>
    <w:rsid w:val="00460DB7"/>
    <w:rsid w:val="00470C8B"/>
    <w:rsid w:val="004723C5"/>
    <w:rsid w:val="00476240"/>
    <w:rsid w:val="004801ED"/>
    <w:rsid w:val="00481894"/>
    <w:rsid w:val="00493BD4"/>
    <w:rsid w:val="004A6EB7"/>
    <w:rsid w:val="004B3531"/>
    <w:rsid w:val="004B384F"/>
    <w:rsid w:val="004B768F"/>
    <w:rsid w:val="004C40C8"/>
    <w:rsid w:val="004D0C58"/>
    <w:rsid w:val="004E240F"/>
    <w:rsid w:val="004F1A76"/>
    <w:rsid w:val="004F47D1"/>
    <w:rsid w:val="0050414D"/>
    <w:rsid w:val="0050778E"/>
    <w:rsid w:val="00510839"/>
    <w:rsid w:val="00512A11"/>
    <w:rsid w:val="00515292"/>
    <w:rsid w:val="00527367"/>
    <w:rsid w:val="00531675"/>
    <w:rsid w:val="00531B34"/>
    <w:rsid w:val="00534B20"/>
    <w:rsid w:val="00547FAF"/>
    <w:rsid w:val="0055640A"/>
    <w:rsid w:val="00566F8F"/>
    <w:rsid w:val="00570966"/>
    <w:rsid w:val="005743D2"/>
    <w:rsid w:val="005802EC"/>
    <w:rsid w:val="005A02B3"/>
    <w:rsid w:val="005A04EE"/>
    <w:rsid w:val="005A0D1E"/>
    <w:rsid w:val="005A3757"/>
    <w:rsid w:val="005B00EF"/>
    <w:rsid w:val="005B0E1A"/>
    <w:rsid w:val="005B270C"/>
    <w:rsid w:val="005B37E2"/>
    <w:rsid w:val="005B4E00"/>
    <w:rsid w:val="005B7F75"/>
    <w:rsid w:val="005C2703"/>
    <w:rsid w:val="005C2ADA"/>
    <w:rsid w:val="005C312C"/>
    <w:rsid w:val="005F2C72"/>
    <w:rsid w:val="00602F96"/>
    <w:rsid w:val="00603417"/>
    <w:rsid w:val="00606228"/>
    <w:rsid w:val="00612052"/>
    <w:rsid w:val="00626E76"/>
    <w:rsid w:val="00630FD8"/>
    <w:rsid w:val="006333CF"/>
    <w:rsid w:val="00635110"/>
    <w:rsid w:val="00636DCA"/>
    <w:rsid w:val="0064615A"/>
    <w:rsid w:val="00667527"/>
    <w:rsid w:val="00670F52"/>
    <w:rsid w:val="006722D2"/>
    <w:rsid w:val="006724E5"/>
    <w:rsid w:val="00675BD0"/>
    <w:rsid w:val="00681A0B"/>
    <w:rsid w:val="006828AC"/>
    <w:rsid w:val="00683907"/>
    <w:rsid w:val="006A208B"/>
    <w:rsid w:val="006A785E"/>
    <w:rsid w:val="006B1A6B"/>
    <w:rsid w:val="006B2A10"/>
    <w:rsid w:val="006C5084"/>
    <w:rsid w:val="006C6B27"/>
    <w:rsid w:val="006D6120"/>
    <w:rsid w:val="006E1030"/>
    <w:rsid w:val="006E44CC"/>
    <w:rsid w:val="006F2D22"/>
    <w:rsid w:val="007100AC"/>
    <w:rsid w:val="00713359"/>
    <w:rsid w:val="00722591"/>
    <w:rsid w:val="00733A7D"/>
    <w:rsid w:val="00734528"/>
    <w:rsid w:val="007504DC"/>
    <w:rsid w:val="007512BD"/>
    <w:rsid w:val="00751B0D"/>
    <w:rsid w:val="00751C1F"/>
    <w:rsid w:val="0076661B"/>
    <w:rsid w:val="00774B60"/>
    <w:rsid w:val="0078713A"/>
    <w:rsid w:val="00791E32"/>
    <w:rsid w:val="007A1113"/>
    <w:rsid w:val="007A1E6A"/>
    <w:rsid w:val="007A4891"/>
    <w:rsid w:val="007A5A4F"/>
    <w:rsid w:val="007B1053"/>
    <w:rsid w:val="007C5D1F"/>
    <w:rsid w:val="007C5E6C"/>
    <w:rsid w:val="007C7F2E"/>
    <w:rsid w:val="007D36C1"/>
    <w:rsid w:val="007D6316"/>
    <w:rsid w:val="007E772E"/>
    <w:rsid w:val="007F055E"/>
    <w:rsid w:val="007F196C"/>
    <w:rsid w:val="007F7440"/>
    <w:rsid w:val="00800EAD"/>
    <w:rsid w:val="0080548C"/>
    <w:rsid w:val="0081684D"/>
    <w:rsid w:val="00817639"/>
    <w:rsid w:val="0082746E"/>
    <w:rsid w:val="008305F4"/>
    <w:rsid w:val="008334E7"/>
    <w:rsid w:val="00840563"/>
    <w:rsid w:val="00843C92"/>
    <w:rsid w:val="00856E31"/>
    <w:rsid w:val="00860713"/>
    <w:rsid w:val="00872B77"/>
    <w:rsid w:val="00880AD1"/>
    <w:rsid w:val="00880E06"/>
    <w:rsid w:val="00880EDF"/>
    <w:rsid w:val="0088108F"/>
    <w:rsid w:val="00881DC9"/>
    <w:rsid w:val="00882262"/>
    <w:rsid w:val="0088500C"/>
    <w:rsid w:val="008A155C"/>
    <w:rsid w:val="008A48B5"/>
    <w:rsid w:val="008A57E2"/>
    <w:rsid w:val="008A7FC7"/>
    <w:rsid w:val="008B2EE7"/>
    <w:rsid w:val="008B5662"/>
    <w:rsid w:val="008B6FB5"/>
    <w:rsid w:val="008B796A"/>
    <w:rsid w:val="008C3672"/>
    <w:rsid w:val="008C4E9E"/>
    <w:rsid w:val="008D0585"/>
    <w:rsid w:val="008D4F21"/>
    <w:rsid w:val="008F6539"/>
    <w:rsid w:val="00900FC7"/>
    <w:rsid w:val="00903429"/>
    <w:rsid w:val="00904443"/>
    <w:rsid w:val="00912086"/>
    <w:rsid w:val="00912FCE"/>
    <w:rsid w:val="009212B8"/>
    <w:rsid w:val="00922E3E"/>
    <w:rsid w:val="009273BE"/>
    <w:rsid w:val="0094614D"/>
    <w:rsid w:val="0095597E"/>
    <w:rsid w:val="009604DC"/>
    <w:rsid w:val="009655DF"/>
    <w:rsid w:val="009669DF"/>
    <w:rsid w:val="0097527C"/>
    <w:rsid w:val="00975815"/>
    <w:rsid w:val="009859D8"/>
    <w:rsid w:val="0098634C"/>
    <w:rsid w:val="009922DB"/>
    <w:rsid w:val="00994B03"/>
    <w:rsid w:val="0099563F"/>
    <w:rsid w:val="009A0DBE"/>
    <w:rsid w:val="009A5747"/>
    <w:rsid w:val="009B36F4"/>
    <w:rsid w:val="009C1BA2"/>
    <w:rsid w:val="009C2729"/>
    <w:rsid w:val="009C2895"/>
    <w:rsid w:val="009C36E8"/>
    <w:rsid w:val="009D2BC2"/>
    <w:rsid w:val="009D5CEF"/>
    <w:rsid w:val="009D7F8F"/>
    <w:rsid w:val="009E543F"/>
    <w:rsid w:val="009E6222"/>
    <w:rsid w:val="009E70DA"/>
    <w:rsid w:val="009F50A0"/>
    <w:rsid w:val="00A11677"/>
    <w:rsid w:val="00A13284"/>
    <w:rsid w:val="00A13D4B"/>
    <w:rsid w:val="00A14FE4"/>
    <w:rsid w:val="00A15E6A"/>
    <w:rsid w:val="00A17F0B"/>
    <w:rsid w:val="00A237DF"/>
    <w:rsid w:val="00A23982"/>
    <w:rsid w:val="00A269BA"/>
    <w:rsid w:val="00A326E3"/>
    <w:rsid w:val="00A429EF"/>
    <w:rsid w:val="00A4796B"/>
    <w:rsid w:val="00A510F8"/>
    <w:rsid w:val="00A5286F"/>
    <w:rsid w:val="00A534D1"/>
    <w:rsid w:val="00A64C9F"/>
    <w:rsid w:val="00A6501C"/>
    <w:rsid w:val="00A65F52"/>
    <w:rsid w:val="00A77D19"/>
    <w:rsid w:val="00A9507E"/>
    <w:rsid w:val="00A9776E"/>
    <w:rsid w:val="00AC2402"/>
    <w:rsid w:val="00AC3459"/>
    <w:rsid w:val="00AC6F60"/>
    <w:rsid w:val="00AD53F4"/>
    <w:rsid w:val="00AD798D"/>
    <w:rsid w:val="00AE6ACF"/>
    <w:rsid w:val="00AF0633"/>
    <w:rsid w:val="00AF1A45"/>
    <w:rsid w:val="00AF5EBD"/>
    <w:rsid w:val="00B02236"/>
    <w:rsid w:val="00B17EB0"/>
    <w:rsid w:val="00B26BD9"/>
    <w:rsid w:val="00B30113"/>
    <w:rsid w:val="00B35DB1"/>
    <w:rsid w:val="00B3653F"/>
    <w:rsid w:val="00B37D8C"/>
    <w:rsid w:val="00B409BC"/>
    <w:rsid w:val="00B427BD"/>
    <w:rsid w:val="00B4350B"/>
    <w:rsid w:val="00B54E9C"/>
    <w:rsid w:val="00B57658"/>
    <w:rsid w:val="00B5795D"/>
    <w:rsid w:val="00B62487"/>
    <w:rsid w:val="00B63F26"/>
    <w:rsid w:val="00B6698C"/>
    <w:rsid w:val="00B73E48"/>
    <w:rsid w:val="00B7692D"/>
    <w:rsid w:val="00B837F2"/>
    <w:rsid w:val="00B83AB5"/>
    <w:rsid w:val="00B861CE"/>
    <w:rsid w:val="00B86275"/>
    <w:rsid w:val="00BA531C"/>
    <w:rsid w:val="00BB420B"/>
    <w:rsid w:val="00BB6254"/>
    <w:rsid w:val="00BC1216"/>
    <w:rsid w:val="00BE3BF3"/>
    <w:rsid w:val="00BE5470"/>
    <w:rsid w:val="00BE75AA"/>
    <w:rsid w:val="00BE7F47"/>
    <w:rsid w:val="00BF4E15"/>
    <w:rsid w:val="00BF5241"/>
    <w:rsid w:val="00BF5604"/>
    <w:rsid w:val="00BF71FA"/>
    <w:rsid w:val="00C01846"/>
    <w:rsid w:val="00C02466"/>
    <w:rsid w:val="00C02F38"/>
    <w:rsid w:val="00C04CEE"/>
    <w:rsid w:val="00C054D2"/>
    <w:rsid w:val="00C05CA6"/>
    <w:rsid w:val="00C14F49"/>
    <w:rsid w:val="00C15BBA"/>
    <w:rsid w:val="00C16B2A"/>
    <w:rsid w:val="00C211B9"/>
    <w:rsid w:val="00C30835"/>
    <w:rsid w:val="00C31764"/>
    <w:rsid w:val="00C34241"/>
    <w:rsid w:val="00C34703"/>
    <w:rsid w:val="00C35B3D"/>
    <w:rsid w:val="00C37684"/>
    <w:rsid w:val="00C42244"/>
    <w:rsid w:val="00C42AE0"/>
    <w:rsid w:val="00C43383"/>
    <w:rsid w:val="00C43C93"/>
    <w:rsid w:val="00C4782C"/>
    <w:rsid w:val="00C556DF"/>
    <w:rsid w:val="00C55CF9"/>
    <w:rsid w:val="00C5696F"/>
    <w:rsid w:val="00C57921"/>
    <w:rsid w:val="00C61090"/>
    <w:rsid w:val="00C8419C"/>
    <w:rsid w:val="00C91FB7"/>
    <w:rsid w:val="00CA33BE"/>
    <w:rsid w:val="00CA6004"/>
    <w:rsid w:val="00CA676A"/>
    <w:rsid w:val="00CC4902"/>
    <w:rsid w:val="00CC4F2D"/>
    <w:rsid w:val="00CC7079"/>
    <w:rsid w:val="00CC7C37"/>
    <w:rsid w:val="00CD2A4E"/>
    <w:rsid w:val="00CD609C"/>
    <w:rsid w:val="00CD794A"/>
    <w:rsid w:val="00CD7CEF"/>
    <w:rsid w:val="00CE5530"/>
    <w:rsid w:val="00CF0E34"/>
    <w:rsid w:val="00CF5443"/>
    <w:rsid w:val="00CF7188"/>
    <w:rsid w:val="00D040BF"/>
    <w:rsid w:val="00D0427F"/>
    <w:rsid w:val="00D127F5"/>
    <w:rsid w:val="00D15655"/>
    <w:rsid w:val="00D2083D"/>
    <w:rsid w:val="00D20909"/>
    <w:rsid w:val="00D345C4"/>
    <w:rsid w:val="00D42D2E"/>
    <w:rsid w:val="00D61957"/>
    <w:rsid w:val="00D63D98"/>
    <w:rsid w:val="00D64B08"/>
    <w:rsid w:val="00D663DC"/>
    <w:rsid w:val="00D83394"/>
    <w:rsid w:val="00D84AD0"/>
    <w:rsid w:val="00D9117B"/>
    <w:rsid w:val="00D91D0A"/>
    <w:rsid w:val="00D92706"/>
    <w:rsid w:val="00DA286F"/>
    <w:rsid w:val="00DA4CE6"/>
    <w:rsid w:val="00DA694B"/>
    <w:rsid w:val="00DB154B"/>
    <w:rsid w:val="00DB16E1"/>
    <w:rsid w:val="00DB3E46"/>
    <w:rsid w:val="00DB6464"/>
    <w:rsid w:val="00DC25FC"/>
    <w:rsid w:val="00DD1EEE"/>
    <w:rsid w:val="00DD4D6E"/>
    <w:rsid w:val="00DE3B0B"/>
    <w:rsid w:val="00DE4488"/>
    <w:rsid w:val="00DE6C94"/>
    <w:rsid w:val="00DF077B"/>
    <w:rsid w:val="00DF4871"/>
    <w:rsid w:val="00DF5770"/>
    <w:rsid w:val="00E0147E"/>
    <w:rsid w:val="00E12B62"/>
    <w:rsid w:val="00E157A3"/>
    <w:rsid w:val="00E16914"/>
    <w:rsid w:val="00E2283B"/>
    <w:rsid w:val="00E24DE9"/>
    <w:rsid w:val="00E2599D"/>
    <w:rsid w:val="00E27400"/>
    <w:rsid w:val="00E321F0"/>
    <w:rsid w:val="00E41B2E"/>
    <w:rsid w:val="00E44956"/>
    <w:rsid w:val="00E516AF"/>
    <w:rsid w:val="00E54B1E"/>
    <w:rsid w:val="00E564A0"/>
    <w:rsid w:val="00E6451F"/>
    <w:rsid w:val="00E6459E"/>
    <w:rsid w:val="00E64AC8"/>
    <w:rsid w:val="00E72050"/>
    <w:rsid w:val="00E72E26"/>
    <w:rsid w:val="00E8568B"/>
    <w:rsid w:val="00E86463"/>
    <w:rsid w:val="00E87407"/>
    <w:rsid w:val="00E96C9A"/>
    <w:rsid w:val="00EA3126"/>
    <w:rsid w:val="00EA43F9"/>
    <w:rsid w:val="00EA45BE"/>
    <w:rsid w:val="00EB7C5A"/>
    <w:rsid w:val="00ED25A1"/>
    <w:rsid w:val="00ED2DA1"/>
    <w:rsid w:val="00ED6C7D"/>
    <w:rsid w:val="00EE26BD"/>
    <w:rsid w:val="00EE6303"/>
    <w:rsid w:val="00EE7BB1"/>
    <w:rsid w:val="00EF03BD"/>
    <w:rsid w:val="00EF1DA1"/>
    <w:rsid w:val="00F028F3"/>
    <w:rsid w:val="00F02E83"/>
    <w:rsid w:val="00F0349A"/>
    <w:rsid w:val="00F15EF1"/>
    <w:rsid w:val="00F45796"/>
    <w:rsid w:val="00F511AA"/>
    <w:rsid w:val="00F53852"/>
    <w:rsid w:val="00F55B89"/>
    <w:rsid w:val="00F6220B"/>
    <w:rsid w:val="00F67347"/>
    <w:rsid w:val="00F70F2B"/>
    <w:rsid w:val="00F7350F"/>
    <w:rsid w:val="00F74227"/>
    <w:rsid w:val="00F74A89"/>
    <w:rsid w:val="00F75908"/>
    <w:rsid w:val="00F81B2D"/>
    <w:rsid w:val="00F823E5"/>
    <w:rsid w:val="00F83A43"/>
    <w:rsid w:val="00F94F49"/>
    <w:rsid w:val="00F965DE"/>
    <w:rsid w:val="00FA7922"/>
    <w:rsid w:val="00FB1637"/>
    <w:rsid w:val="00FB480A"/>
    <w:rsid w:val="00FB56C7"/>
    <w:rsid w:val="00FB6B9C"/>
    <w:rsid w:val="00FC33B5"/>
    <w:rsid w:val="00FC5000"/>
    <w:rsid w:val="00FD1202"/>
    <w:rsid w:val="00FD5678"/>
    <w:rsid w:val="00FE2EE0"/>
    <w:rsid w:val="00FF1091"/>
    <w:rsid w:val="00FF56AE"/>
    <w:rsid w:val="00FF70F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67DDC9"/>
  <w15:docId w15:val="{83678707-AC71-4B9A-9870-34F2C4F7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nl-BE" w:eastAsia="nl-BE" w:bidi="ar-SA"/>
      </w:rPr>
    </w:rPrDefault>
    <w:pPrDefault>
      <w:pPr>
        <w:spacing w:line="264"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36" w:unhideWhenUsed="1"/>
    <w:lsdException w:name="annotation text" w:semiHidden="1" w:uiPriority="49" w:unhideWhenUsed="1"/>
    <w:lsdException w:name="header" w:semiHidden="1" w:uiPriority="35" w:unhideWhenUsed="1"/>
    <w:lsdException w:name="footer" w:semiHidden="1" w:uiPriority="35" w:unhideWhenUsed="1" w:qFormat="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6" w:unhideWhenUsed="1"/>
    <w:lsdException w:name="annotation reference" w:semiHidden="1" w:uiPriority="49" w:unhideWhenUsed="1"/>
    <w:lsdException w:name="line number" w:semiHidden="1" w:unhideWhenUsed="1"/>
    <w:lsdException w:name="page number" w:semiHidden="1" w:uiPriority="3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8" w:unhideWhenUsed="1"/>
    <w:lsdException w:name="Strong" w:uiPriority="22" w:qFormat="1"/>
    <w:lsdException w:name="Emphasis" w:uiPriority="10" w:qFormat="1"/>
    <w:lsdException w:name="Document Map" w:semiHidden="1" w:uiPriority="4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49" w:unhideWhenUsed="1"/>
    <w:lsdException w:name="Table Grid" w:uiPriority="39"/>
    <w:lsdException w:name="Placeholder Text" w:semiHidden="1"/>
    <w:lsdException w:name="No Spacing" w:locked="1" w:semiHidden="1"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9922DB"/>
  </w:style>
  <w:style w:type="paragraph" w:styleId="Kop1">
    <w:name w:val="heading 1"/>
    <w:basedOn w:val="Standaard"/>
    <w:next w:val="Standaard"/>
    <w:link w:val="Kop1Char"/>
    <w:uiPriority w:val="9"/>
    <w:qFormat/>
    <w:rsid w:val="005A04EE"/>
    <w:pPr>
      <w:keepNext/>
      <w:numPr>
        <w:numId w:val="13"/>
      </w:numPr>
      <w:spacing w:before="480" w:after="120"/>
      <w:outlineLvl w:val="0"/>
    </w:pPr>
    <w:rPr>
      <w:rFonts w:asciiTheme="majorHAnsi" w:hAnsiTheme="majorHAnsi"/>
      <w:sz w:val="28"/>
      <w:szCs w:val="24"/>
      <w:lang w:eastAsia="nl-NL"/>
    </w:rPr>
  </w:style>
  <w:style w:type="paragraph" w:styleId="Kop2">
    <w:name w:val="heading 2"/>
    <w:basedOn w:val="Standaard"/>
    <w:next w:val="Standaard"/>
    <w:link w:val="Kop2Char"/>
    <w:uiPriority w:val="9"/>
    <w:qFormat/>
    <w:rsid w:val="005A04EE"/>
    <w:pPr>
      <w:keepNext/>
      <w:numPr>
        <w:ilvl w:val="1"/>
        <w:numId w:val="13"/>
      </w:numPr>
      <w:spacing w:before="480" w:after="120"/>
      <w:outlineLvl w:val="1"/>
    </w:pPr>
    <w:rPr>
      <w:rFonts w:asciiTheme="majorHAnsi" w:hAnsiTheme="majorHAnsi"/>
      <w:sz w:val="24"/>
      <w:szCs w:val="24"/>
      <w:lang w:eastAsia="nl-NL"/>
    </w:rPr>
  </w:style>
  <w:style w:type="paragraph" w:styleId="Kop3">
    <w:name w:val="heading 3"/>
    <w:basedOn w:val="Standaard"/>
    <w:next w:val="Standaard"/>
    <w:link w:val="Kop3Char"/>
    <w:uiPriority w:val="9"/>
    <w:qFormat/>
    <w:rsid w:val="005A04EE"/>
    <w:pPr>
      <w:keepNext/>
      <w:keepLines/>
      <w:numPr>
        <w:ilvl w:val="2"/>
        <w:numId w:val="13"/>
      </w:numPr>
      <w:spacing w:before="360" w:after="120"/>
      <w:outlineLvl w:val="2"/>
    </w:pPr>
    <w:rPr>
      <w:rFonts w:asciiTheme="majorHAnsi" w:hAnsiTheme="majorHAnsi" w:cs="Arial"/>
      <w:bCs/>
      <w:szCs w:val="24"/>
      <w:lang w:eastAsia="nl-NL"/>
    </w:rPr>
  </w:style>
  <w:style w:type="paragraph" w:styleId="Kop4">
    <w:name w:val="heading 4"/>
    <w:basedOn w:val="Standaard"/>
    <w:next w:val="Standaard"/>
    <w:link w:val="Kop4Char"/>
    <w:uiPriority w:val="9"/>
    <w:qFormat/>
    <w:rsid w:val="005A04EE"/>
    <w:pPr>
      <w:keepNext/>
      <w:numPr>
        <w:ilvl w:val="3"/>
        <w:numId w:val="13"/>
      </w:numPr>
      <w:spacing w:before="360"/>
      <w:outlineLvl w:val="3"/>
    </w:pPr>
    <w:rPr>
      <w:rFonts w:asciiTheme="majorHAnsi" w:hAnsiTheme="majorHAnsi"/>
      <w:bCs/>
      <w:szCs w:val="24"/>
      <w:lang w:eastAsia="nl-NL"/>
    </w:rPr>
  </w:style>
  <w:style w:type="paragraph" w:styleId="Kop5">
    <w:name w:val="heading 5"/>
    <w:basedOn w:val="Standaard"/>
    <w:next w:val="Standaard"/>
    <w:link w:val="Kop5Char"/>
    <w:uiPriority w:val="9"/>
    <w:semiHidden/>
    <w:qFormat/>
    <w:rsid w:val="005A04EE"/>
    <w:pPr>
      <w:keepNext/>
      <w:numPr>
        <w:ilvl w:val="4"/>
        <w:numId w:val="13"/>
      </w:numPr>
      <w:spacing w:before="240"/>
      <w:outlineLvl w:val="4"/>
    </w:pPr>
    <w:rPr>
      <w:rFonts w:asciiTheme="majorHAnsi" w:hAnsiTheme="majorHAnsi"/>
      <w:b/>
      <w:bCs/>
      <w:iCs/>
      <w:sz w:val="20"/>
    </w:rPr>
  </w:style>
  <w:style w:type="paragraph" w:styleId="Kop6">
    <w:name w:val="heading 6"/>
    <w:basedOn w:val="Standaard"/>
    <w:next w:val="Standaard"/>
    <w:link w:val="Kop6Char"/>
    <w:uiPriority w:val="9"/>
    <w:semiHidden/>
    <w:qFormat/>
    <w:rsid w:val="005A04EE"/>
    <w:pPr>
      <w:numPr>
        <w:ilvl w:val="5"/>
        <w:numId w:val="13"/>
      </w:numPr>
      <w:spacing w:before="60" w:after="60"/>
      <w:outlineLvl w:val="5"/>
    </w:pPr>
    <w:rPr>
      <w:bCs/>
    </w:rPr>
  </w:style>
  <w:style w:type="paragraph" w:styleId="Kop7">
    <w:name w:val="heading 7"/>
    <w:basedOn w:val="Standaard"/>
    <w:next w:val="Standaard"/>
    <w:link w:val="Kop7Char"/>
    <w:uiPriority w:val="9"/>
    <w:semiHidden/>
    <w:qFormat/>
    <w:rsid w:val="005A04EE"/>
    <w:pPr>
      <w:numPr>
        <w:ilvl w:val="6"/>
        <w:numId w:val="13"/>
      </w:numPr>
      <w:spacing w:before="60" w:after="60"/>
      <w:outlineLvl w:val="6"/>
    </w:pPr>
    <w:rPr>
      <w:i/>
    </w:rPr>
  </w:style>
  <w:style w:type="paragraph" w:styleId="Kop8">
    <w:name w:val="heading 8"/>
    <w:basedOn w:val="Standaard"/>
    <w:next w:val="Standaard"/>
    <w:link w:val="Kop8Char"/>
    <w:uiPriority w:val="9"/>
    <w:semiHidden/>
    <w:qFormat/>
    <w:rsid w:val="005A04EE"/>
    <w:pPr>
      <w:numPr>
        <w:ilvl w:val="7"/>
        <w:numId w:val="13"/>
      </w:numPr>
      <w:spacing w:before="60"/>
      <w:outlineLvl w:val="7"/>
    </w:pPr>
  </w:style>
  <w:style w:type="paragraph" w:styleId="Kop9">
    <w:name w:val="heading 9"/>
    <w:basedOn w:val="Standaard"/>
    <w:next w:val="Standaard"/>
    <w:link w:val="Kop9Char"/>
    <w:uiPriority w:val="9"/>
    <w:semiHidden/>
    <w:qFormat/>
    <w:rsid w:val="005A04EE"/>
    <w:pPr>
      <w:numPr>
        <w:ilvl w:val="8"/>
        <w:numId w:val="13"/>
      </w:numPr>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5A04EE"/>
    <w:rPr>
      <w:rFonts w:asciiTheme="majorHAnsi" w:hAnsiTheme="majorHAnsi"/>
      <w:sz w:val="28"/>
      <w:szCs w:val="24"/>
      <w:lang w:eastAsia="nl-NL"/>
    </w:rPr>
  </w:style>
  <w:style w:type="paragraph" w:styleId="Titel">
    <w:name w:val="Title"/>
    <w:basedOn w:val="Standaard"/>
    <w:next w:val="Standaard"/>
    <w:link w:val="TitelChar"/>
    <w:uiPriority w:val="19"/>
    <w:qFormat/>
    <w:rsid w:val="004166A5"/>
    <w:pPr>
      <w:keepNext/>
      <w:spacing w:before="480" w:after="240"/>
    </w:pPr>
    <w:rPr>
      <w:rFonts w:asciiTheme="majorHAnsi" w:eastAsiaTheme="majorEastAsia" w:hAnsiTheme="majorHAnsi" w:cstheme="majorBidi"/>
      <w:caps/>
      <w:kern w:val="28"/>
      <w:sz w:val="28"/>
      <w:szCs w:val="52"/>
    </w:rPr>
  </w:style>
  <w:style w:type="character" w:customStyle="1" w:styleId="TitelChar">
    <w:name w:val="Titel Char"/>
    <w:basedOn w:val="Standaardalinea-lettertype"/>
    <w:link w:val="Titel"/>
    <w:uiPriority w:val="19"/>
    <w:rsid w:val="004166A5"/>
    <w:rPr>
      <w:rFonts w:asciiTheme="majorHAnsi" w:eastAsiaTheme="majorEastAsia" w:hAnsiTheme="majorHAnsi" w:cstheme="majorBidi"/>
      <w:caps/>
      <w:kern w:val="28"/>
      <w:sz w:val="28"/>
      <w:szCs w:val="52"/>
    </w:rPr>
  </w:style>
  <w:style w:type="character" w:customStyle="1" w:styleId="Kop3Char">
    <w:name w:val="Kop 3 Char"/>
    <w:basedOn w:val="Kop1Char"/>
    <w:link w:val="Kop3"/>
    <w:uiPriority w:val="9"/>
    <w:rsid w:val="005A04EE"/>
    <w:rPr>
      <w:rFonts w:asciiTheme="majorHAnsi" w:hAnsiTheme="majorHAnsi" w:cs="Arial"/>
      <w:bCs/>
      <w:sz w:val="28"/>
      <w:szCs w:val="24"/>
      <w:lang w:eastAsia="nl-NL"/>
    </w:rPr>
  </w:style>
  <w:style w:type="character" w:customStyle="1" w:styleId="Kop2Char">
    <w:name w:val="Kop 2 Char"/>
    <w:link w:val="Kop2"/>
    <w:uiPriority w:val="9"/>
    <w:rsid w:val="005A04EE"/>
    <w:rPr>
      <w:rFonts w:asciiTheme="majorHAnsi" w:hAnsiTheme="majorHAnsi"/>
      <w:sz w:val="24"/>
      <w:szCs w:val="24"/>
      <w:lang w:eastAsia="nl-NL"/>
    </w:rPr>
  </w:style>
  <w:style w:type="character" w:customStyle="1" w:styleId="Kop4Char">
    <w:name w:val="Kop 4 Char"/>
    <w:basedOn w:val="Kop1Char"/>
    <w:link w:val="Kop4"/>
    <w:uiPriority w:val="9"/>
    <w:rsid w:val="005A04EE"/>
    <w:rPr>
      <w:rFonts w:asciiTheme="majorHAnsi" w:hAnsiTheme="majorHAnsi"/>
      <w:bCs/>
      <w:sz w:val="28"/>
      <w:szCs w:val="24"/>
      <w:lang w:eastAsia="nl-NL"/>
    </w:rPr>
  </w:style>
  <w:style w:type="character" w:customStyle="1" w:styleId="Kop5Char">
    <w:name w:val="Kop 5 Char"/>
    <w:basedOn w:val="Standaardalinea-lettertype"/>
    <w:link w:val="Kop5"/>
    <w:uiPriority w:val="9"/>
    <w:semiHidden/>
    <w:rsid w:val="005A04EE"/>
    <w:rPr>
      <w:rFonts w:asciiTheme="majorHAnsi" w:hAnsiTheme="majorHAnsi"/>
      <w:b/>
      <w:bCs/>
      <w:iCs/>
      <w:sz w:val="20"/>
    </w:rPr>
  </w:style>
  <w:style w:type="character" w:customStyle="1" w:styleId="Kop6Char">
    <w:name w:val="Kop 6 Char"/>
    <w:basedOn w:val="Standaardalinea-lettertype"/>
    <w:link w:val="Kop6"/>
    <w:uiPriority w:val="9"/>
    <w:semiHidden/>
    <w:rsid w:val="005A04EE"/>
    <w:rPr>
      <w:bCs/>
    </w:rPr>
  </w:style>
  <w:style w:type="character" w:customStyle="1" w:styleId="Kop7Char">
    <w:name w:val="Kop 7 Char"/>
    <w:basedOn w:val="Standaardalinea-lettertype"/>
    <w:link w:val="Kop7"/>
    <w:uiPriority w:val="9"/>
    <w:semiHidden/>
    <w:rsid w:val="005A04EE"/>
    <w:rPr>
      <w:i/>
    </w:rPr>
  </w:style>
  <w:style w:type="character" w:customStyle="1" w:styleId="Kop8Char">
    <w:name w:val="Kop 8 Char"/>
    <w:basedOn w:val="Standaardalinea-lettertype"/>
    <w:link w:val="Kop8"/>
    <w:uiPriority w:val="9"/>
    <w:semiHidden/>
    <w:rsid w:val="005A04EE"/>
  </w:style>
  <w:style w:type="character" w:customStyle="1" w:styleId="Kop9Char">
    <w:name w:val="Kop 9 Char"/>
    <w:basedOn w:val="Standaardalinea-lettertype"/>
    <w:link w:val="Kop9"/>
    <w:uiPriority w:val="9"/>
    <w:semiHidden/>
    <w:rsid w:val="005A04EE"/>
    <w:rPr>
      <w:i/>
    </w:rPr>
  </w:style>
  <w:style w:type="paragraph" w:customStyle="1" w:styleId="Opsomming">
    <w:name w:val="Opsomming"/>
    <w:basedOn w:val="Standaard"/>
    <w:link w:val="OpsommingChar"/>
    <w:uiPriority w:val="3"/>
    <w:qFormat/>
    <w:rsid w:val="004166A5"/>
    <w:pPr>
      <w:numPr>
        <w:numId w:val="2"/>
      </w:numPr>
    </w:pPr>
  </w:style>
  <w:style w:type="paragraph" w:customStyle="1" w:styleId="Nummering">
    <w:name w:val="Nummering"/>
    <w:basedOn w:val="Standaard"/>
    <w:link w:val="NummeringChar"/>
    <w:uiPriority w:val="4"/>
    <w:qFormat/>
    <w:rsid w:val="004166A5"/>
    <w:pPr>
      <w:numPr>
        <w:numId w:val="3"/>
      </w:numPr>
    </w:pPr>
    <w:rPr>
      <w:lang w:eastAsia="nl-NL"/>
    </w:rPr>
  </w:style>
  <w:style w:type="character" w:styleId="Voetnootmarkering">
    <w:name w:val="footnote reference"/>
    <w:uiPriority w:val="36"/>
    <w:semiHidden/>
    <w:rsid w:val="004166A5"/>
    <w:rPr>
      <w:vertAlign w:val="superscript"/>
    </w:rPr>
  </w:style>
  <w:style w:type="paragraph" w:styleId="Voetnoottekst">
    <w:name w:val="footnote text"/>
    <w:basedOn w:val="Standaard"/>
    <w:link w:val="VoetnoottekstChar"/>
    <w:uiPriority w:val="36"/>
    <w:semiHidden/>
    <w:rsid w:val="004166A5"/>
    <w:pPr>
      <w:tabs>
        <w:tab w:val="left" w:pos="284"/>
      </w:tabs>
      <w:ind w:left="284" w:hanging="284"/>
    </w:pPr>
    <w:rPr>
      <w:sz w:val="20"/>
    </w:rPr>
  </w:style>
  <w:style w:type="character" w:customStyle="1" w:styleId="VoetnoottekstChar">
    <w:name w:val="Voetnoottekst Char"/>
    <w:link w:val="Voetnoottekst"/>
    <w:uiPriority w:val="36"/>
    <w:semiHidden/>
    <w:rsid w:val="004166A5"/>
    <w:rPr>
      <w:sz w:val="20"/>
    </w:rPr>
  </w:style>
  <w:style w:type="paragraph" w:styleId="Voettekst">
    <w:name w:val="footer"/>
    <w:basedOn w:val="Standaard"/>
    <w:link w:val="VoettekstChar"/>
    <w:uiPriority w:val="35"/>
    <w:semiHidden/>
    <w:rsid w:val="004166A5"/>
    <w:pPr>
      <w:tabs>
        <w:tab w:val="right" w:pos="9072"/>
      </w:tabs>
    </w:pPr>
    <w:rPr>
      <w:sz w:val="18"/>
      <w:szCs w:val="18"/>
    </w:rPr>
  </w:style>
  <w:style w:type="character" w:customStyle="1" w:styleId="VoettekstChar">
    <w:name w:val="Voettekst Char"/>
    <w:link w:val="Voettekst"/>
    <w:uiPriority w:val="35"/>
    <w:semiHidden/>
    <w:rsid w:val="004166A5"/>
    <w:rPr>
      <w:sz w:val="18"/>
      <w:szCs w:val="18"/>
    </w:rPr>
  </w:style>
  <w:style w:type="paragraph" w:styleId="Ballontekst">
    <w:name w:val="Balloon Text"/>
    <w:basedOn w:val="Standaard"/>
    <w:link w:val="BallontekstChar"/>
    <w:uiPriority w:val="49"/>
    <w:semiHidden/>
    <w:rsid w:val="004166A5"/>
    <w:rPr>
      <w:rFonts w:cs="Tahoma"/>
      <w:sz w:val="20"/>
      <w:szCs w:val="16"/>
    </w:rPr>
  </w:style>
  <w:style w:type="character" w:customStyle="1" w:styleId="BallontekstChar">
    <w:name w:val="Ballontekst Char"/>
    <w:link w:val="Ballontekst"/>
    <w:uiPriority w:val="49"/>
    <w:semiHidden/>
    <w:rsid w:val="004166A5"/>
    <w:rPr>
      <w:rFonts w:cs="Tahoma"/>
      <w:sz w:val="20"/>
      <w:szCs w:val="16"/>
    </w:rPr>
  </w:style>
  <w:style w:type="paragraph" w:styleId="Documentstructuur">
    <w:name w:val="Document Map"/>
    <w:basedOn w:val="Standaard"/>
    <w:link w:val="DocumentstructuurChar"/>
    <w:uiPriority w:val="49"/>
    <w:semiHidden/>
    <w:rsid w:val="004166A5"/>
    <w:pPr>
      <w:shd w:val="clear" w:color="auto" w:fill="000080"/>
    </w:pPr>
    <w:rPr>
      <w:rFonts w:ascii="Tahoma" w:hAnsi="Tahoma" w:cs="Tahoma"/>
    </w:rPr>
  </w:style>
  <w:style w:type="character" w:customStyle="1" w:styleId="DocumentstructuurChar">
    <w:name w:val="Documentstructuur Char"/>
    <w:link w:val="Documentstructuur"/>
    <w:uiPriority w:val="49"/>
    <w:semiHidden/>
    <w:rsid w:val="004166A5"/>
    <w:rPr>
      <w:rFonts w:ascii="Tahoma" w:hAnsi="Tahoma" w:cs="Tahoma"/>
      <w:shd w:val="clear" w:color="auto" w:fill="000080"/>
    </w:rPr>
  </w:style>
  <w:style w:type="character" w:styleId="GevolgdeHyperlink">
    <w:name w:val="FollowedHyperlink"/>
    <w:uiPriority w:val="38"/>
    <w:semiHidden/>
    <w:rsid w:val="004166A5"/>
    <w:rPr>
      <w:color w:val="3333FF"/>
      <w:sz w:val="22"/>
      <w:u w:val="single"/>
    </w:rPr>
  </w:style>
  <w:style w:type="character" w:styleId="Hyperlink">
    <w:name w:val="Hyperlink"/>
    <w:uiPriority w:val="99"/>
    <w:rsid w:val="004166A5"/>
    <w:rPr>
      <w:b w:val="0"/>
      <w:color w:val="3333FF"/>
      <w:sz w:val="22"/>
      <w:u w:val="single"/>
    </w:rPr>
  </w:style>
  <w:style w:type="paragraph" w:styleId="Inhopg1">
    <w:name w:val="toc 1"/>
    <w:basedOn w:val="Standaard"/>
    <w:autoRedefine/>
    <w:uiPriority w:val="39"/>
    <w:rsid w:val="00CF5443"/>
    <w:pPr>
      <w:tabs>
        <w:tab w:val="right" w:leader="dot" w:pos="9639"/>
      </w:tabs>
      <w:spacing w:before="120"/>
      <w:ind w:left="284" w:hanging="284"/>
      <w:jc w:val="both"/>
    </w:pPr>
    <w:rPr>
      <w:bCs/>
      <w:sz w:val="20"/>
    </w:rPr>
  </w:style>
  <w:style w:type="paragraph" w:styleId="Inhopg2">
    <w:name w:val="toc 2"/>
    <w:basedOn w:val="Standaard"/>
    <w:autoRedefine/>
    <w:uiPriority w:val="39"/>
    <w:qFormat/>
    <w:rsid w:val="00FB480A"/>
    <w:pPr>
      <w:tabs>
        <w:tab w:val="left" w:pos="709"/>
        <w:tab w:val="right" w:leader="dot" w:pos="9639"/>
      </w:tabs>
      <w:ind w:left="709" w:hanging="425"/>
    </w:pPr>
    <w:rPr>
      <w:noProof/>
      <w:sz w:val="20"/>
    </w:rPr>
  </w:style>
  <w:style w:type="paragraph" w:styleId="Inhopg3">
    <w:name w:val="toc 3"/>
    <w:basedOn w:val="Standaard"/>
    <w:autoRedefine/>
    <w:uiPriority w:val="39"/>
    <w:qFormat/>
    <w:rsid w:val="00FB480A"/>
    <w:pPr>
      <w:tabs>
        <w:tab w:val="left" w:pos="1276"/>
        <w:tab w:val="right" w:leader="dot" w:pos="9639"/>
      </w:tabs>
      <w:ind w:left="1276" w:hanging="567"/>
    </w:pPr>
    <w:rPr>
      <w:iCs/>
      <w:noProof/>
      <w:sz w:val="20"/>
    </w:rPr>
  </w:style>
  <w:style w:type="paragraph" w:styleId="Inhopg4">
    <w:name w:val="toc 4"/>
    <w:basedOn w:val="Standaard"/>
    <w:autoRedefine/>
    <w:uiPriority w:val="39"/>
    <w:rsid w:val="00FB480A"/>
    <w:pPr>
      <w:tabs>
        <w:tab w:val="left" w:pos="1997"/>
        <w:tab w:val="right" w:leader="dot" w:pos="9639"/>
      </w:tabs>
      <w:ind w:left="1985" w:hanging="709"/>
    </w:pPr>
    <w:rPr>
      <w:noProof/>
      <w:sz w:val="20"/>
      <w:szCs w:val="18"/>
    </w:rPr>
  </w:style>
  <w:style w:type="table" w:styleId="Klassieketabel1">
    <w:name w:val="Table Classic 1"/>
    <w:basedOn w:val="Standaardtabel"/>
    <w:rsid w:val="004166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Koptekst">
    <w:name w:val="header"/>
    <w:basedOn w:val="Standaard"/>
    <w:link w:val="KoptekstChar"/>
    <w:uiPriority w:val="35"/>
    <w:semiHidden/>
    <w:rsid w:val="004166A5"/>
    <w:pPr>
      <w:tabs>
        <w:tab w:val="right" w:pos="9072"/>
      </w:tabs>
    </w:pPr>
    <w:rPr>
      <w:sz w:val="18"/>
    </w:rPr>
  </w:style>
  <w:style w:type="character" w:customStyle="1" w:styleId="KoptekstChar">
    <w:name w:val="Koptekst Char"/>
    <w:basedOn w:val="Standaardalinea-lettertype"/>
    <w:link w:val="Koptekst"/>
    <w:uiPriority w:val="35"/>
    <w:semiHidden/>
    <w:rsid w:val="004166A5"/>
    <w:rPr>
      <w:sz w:val="18"/>
    </w:rPr>
  </w:style>
  <w:style w:type="character" w:customStyle="1" w:styleId="NummeringChar">
    <w:name w:val="Nummering Char"/>
    <w:basedOn w:val="Standaardalinea-lettertype"/>
    <w:link w:val="Nummering"/>
    <w:uiPriority w:val="4"/>
    <w:rsid w:val="004166A5"/>
    <w:rPr>
      <w:lang w:eastAsia="nl-NL"/>
    </w:rPr>
  </w:style>
  <w:style w:type="paragraph" w:styleId="Tekstopmerking">
    <w:name w:val="annotation text"/>
    <w:basedOn w:val="Standaard"/>
    <w:link w:val="TekstopmerkingChar"/>
    <w:uiPriority w:val="49"/>
    <w:semiHidden/>
    <w:rsid w:val="004166A5"/>
    <w:pPr>
      <w:spacing w:after="200"/>
    </w:pPr>
    <w:rPr>
      <w:sz w:val="18"/>
    </w:rPr>
  </w:style>
  <w:style w:type="character" w:customStyle="1" w:styleId="TekstopmerkingChar">
    <w:name w:val="Tekst opmerking Char"/>
    <w:link w:val="Tekstopmerking"/>
    <w:uiPriority w:val="49"/>
    <w:semiHidden/>
    <w:rsid w:val="004166A5"/>
    <w:rPr>
      <w:sz w:val="18"/>
    </w:rPr>
  </w:style>
  <w:style w:type="paragraph" w:styleId="Onderwerpvanopmerking">
    <w:name w:val="annotation subject"/>
    <w:basedOn w:val="Tekstopmerking"/>
    <w:next w:val="Tekstopmerking"/>
    <w:link w:val="OnderwerpvanopmerkingChar"/>
    <w:uiPriority w:val="49"/>
    <w:semiHidden/>
    <w:rsid w:val="004166A5"/>
    <w:rPr>
      <w:b/>
      <w:bCs/>
    </w:rPr>
  </w:style>
  <w:style w:type="character" w:customStyle="1" w:styleId="OnderwerpvanopmerkingChar">
    <w:name w:val="Onderwerp van opmerking Char"/>
    <w:link w:val="Onderwerpvanopmerking"/>
    <w:uiPriority w:val="49"/>
    <w:semiHidden/>
    <w:rsid w:val="004166A5"/>
    <w:rPr>
      <w:b/>
      <w:bCs/>
      <w:sz w:val="18"/>
    </w:rPr>
  </w:style>
  <w:style w:type="character" w:styleId="Paginanummer">
    <w:name w:val="page number"/>
    <w:uiPriority w:val="37"/>
    <w:semiHidden/>
    <w:rsid w:val="004166A5"/>
    <w:rPr>
      <w:rFonts w:ascii="Garamond" w:hAnsi="Garamond"/>
      <w:sz w:val="20"/>
      <w:szCs w:val="20"/>
    </w:rPr>
  </w:style>
  <w:style w:type="paragraph" w:styleId="Plattetekst">
    <w:name w:val="Body Text"/>
    <w:basedOn w:val="Standaard"/>
    <w:link w:val="PlattetekstChar"/>
    <w:uiPriority w:val="49"/>
    <w:semiHidden/>
    <w:rsid w:val="004166A5"/>
  </w:style>
  <w:style w:type="character" w:customStyle="1" w:styleId="PlattetekstChar">
    <w:name w:val="Platte tekst Char"/>
    <w:basedOn w:val="Standaardalinea-lettertype"/>
    <w:link w:val="Plattetekst"/>
    <w:uiPriority w:val="49"/>
    <w:semiHidden/>
    <w:rsid w:val="004166A5"/>
  </w:style>
  <w:style w:type="table" w:styleId="Tabelraster">
    <w:name w:val="Table Grid"/>
    <w:basedOn w:val="Standaardtabel"/>
    <w:uiPriority w:val="39"/>
    <w:rsid w:val="004166A5"/>
    <w:rPr>
      <w:rFonts w:asciiTheme="minorHAnsi" w:hAnsiTheme="minorHAnsi"/>
    </w:rPr>
    <w:tblPr>
      <w:jc w:val="center"/>
    </w:tblPr>
    <w:trPr>
      <w:tblHeader/>
      <w:jc w:val="center"/>
    </w:trPr>
    <w:tcPr>
      <w:vAlign w:val="center"/>
    </w:tcPr>
  </w:style>
  <w:style w:type="paragraph" w:customStyle="1" w:styleId="Titelsub">
    <w:name w:val="Titelsub"/>
    <w:basedOn w:val="Standaard"/>
    <w:next w:val="Standaard"/>
    <w:link w:val="TitelsubChar"/>
    <w:uiPriority w:val="19"/>
    <w:qFormat/>
    <w:rsid w:val="004166A5"/>
    <w:pPr>
      <w:keepNext/>
      <w:keepLines/>
      <w:spacing w:before="240" w:after="120"/>
    </w:pPr>
    <w:rPr>
      <w:rFonts w:asciiTheme="majorHAnsi" w:hAnsiTheme="majorHAnsi"/>
      <w:smallCaps/>
      <w:sz w:val="28"/>
      <w:szCs w:val="28"/>
    </w:rPr>
  </w:style>
  <w:style w:type="character" w:styleId="Verwijzingopmerking">
    <w:name w:val="annotation reference"/>
    <w:uiPriority w:val="49"/>
    <w:semiHidden/>
    <w:rsid w:val="004166A5"/>
    <w:rPr>
      <w:rFonts w:cs="Times New Roman"/>
      <w:sz w:val="16"/>
      <w:szCs w:val="16"/>
    </w:rPr>
  </w:style>
  <w:style w:type="paragraph" w:styleId="Kopvaninhoudsopgave">
    <w:name w:val="TOC Heading"/>
    <w:basedOn w:val="Kop1"/>
    <w:next w:val="Standaard"/>
    <w:uiPriority w:val="39"/>
    <w:semiHidden/>
    <w:qFormat/>
    <w:rsid w:val="004166A5"/>
    <w:pPr>
      <w:keepLines/>
      <w:numPr>
        <w:numId w:val="0"/>
      </w:numPr>
      <w:spacing w:before="720"/>
      <w:outlineLvl w:val="9"/>
    </w:pPr>
    <w:rPr>
      <w:rFonts w:eastAsiaTheme="majorEastAsia" w:cs="Arial"/>
      <w:bCs/>
    </w:rPr>
  </w:style>
  <w:style w:type="character" w:customStyle="1" w:styleId="Hoofdletter">
    <w:name w:val="Hoofdletter"/>
    <w:basedOn w:val="Standaardalinea-lettertype"/>
    <w:uiPriority w:val="11"/>
    <w:qFormat/>
    <w:rsid w:val="004166A5"/>
    <w:rPr>
      <w:rFonts w:asciiTheme="minorHAnsi" w:hAnsiTheme="minorHAnsi"/>
      <w:caps/>
    </w:rPr>
  </w:style>
  <w:style w:type="paragraph" w:styleId="Lijstnummering">
    <w:name w:val="List Number"/>
    <w:basedOn w:val="Standaard"/>
    <w:uiPriority w:val="99"/>
    <w:semiHidden/>
    <w:unhideWhenUsed/>
    <w:rsid w:val="004166A5"/>
    <w:pPr>
      <w:contextualSpacing/>
    </w:pPr>
  </w:style>
  <w:style w:type="character" w:customStyle="1" w:styleId="TitelsubChar">
    <w:name w:val="Titelsub Char"/>
    <w:basedOn w:val="Standaardalinea-lettertype"/>
    <w:link w:val="Titelsub"/>
    <w:uiPriority w:val="19"/>
    <w:rsid w:val="004166A5"/>
    <w:rPr>
      <w:rFonts w:asciiTheme="majorHAnsi" w:hAnsiTheme="majorHAnsi"/>
      <w:smallCaps/>
      <w:sz w:val="28"/>
      <w:szCs w:val="28"/>
    </w:rPr>
  </w:style>
  <w:style w:type="character" w:styleId="Zwaar">
    <w:name w:val="Strong"/>
    <w:basedOn w:val="Standaardalinea-lettertype"/>
    <w:uiPriority w:val="22"/>
    <w:qFormat/>
    <w:rsid w:val="004166A5"/>
    <w:rPr>
      <w:rFonts w:asciiTheme="minorHAnsi" w:hAnsiTheme="minorHAnsi"/>
      <w:b/>
      <w:bCs/>
      <w:i w:val="0"/>
    </w:rPr>
  </w:style>
  <w:style w:type="character" w:styleId="Nadruk">
    <w:name w:val="Emphasis"/>
    <w:basedOn w:val="Standaardalinea-lettertype"/>
    <w:uiPriority w:val="10"/>
    <w:qFormat/>
    <w:rsid w:val="004166A5"/>
    <w:rPr>
      <w:rFonts w:asciiTheme="minorHAnsi" w:hAnsiTheme="minorHAnsi"/>
      <w:i/>
      <w:iCs/>
    </w:rPr>
  </w:style>
  <w:style w:type="character" w:customStyle="1" w:styleId="OpsommingChar">
    <w:name w:val="Opsomming Char"/>
    <w:link w:val="Opsomming"/>
    <w:uiPriority w:val="3"/>
    <w:rsid w:val="004166A5"/>
  </w:style>
  <w:style w:type="table" w:customStyle="1" w:styleId="VOI-tabel">
    <w:name w:val="VOI-tabel"/>
    <w:basedOn w:val="Standaardtabel"/>
    <w:uiPriority w:val="99"/>
    <w:rsid w:val="004166A5"/>
    <w:pPr>
      <w:spacing w:line="240" w:lineRule="auto"/>
      <w:jc w:val="center"/>
    </w:pPr>
    <w:rPr>
      <w:rFonts w:asciiTheme="minorHAnsi" w:hAnsiTheme="minorHAnsi"/>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cantSplit/>
      <w:jc w:val="center"/>
    </w:trPr>
    <w:tcPr>
      <w:shd w:val="clear" w:color="auto" w:fill="auto"/>
      <w:vAlign w:val="center"/>
    </w:tcPr>
    <w:tblStylePr w:type="firstRow">
      <w:pPr>
        <w:jc w:val="center"/>
      </w:pPr>
      <w:rPr>
        <w:rFonts w:asciiTheme="majorHAnsi" w:hAnsiTheme="majorHAnsi"/>
        <w:b/>
        <w:caps/>
        <w:smallCaps w:val="0"/>
      </w:rPr>
      <w:tblPr/>
      <w:trPr>
        <w:cantSplit w:val="0"/>
        <w:tblHeader/>
      </w:trPr>
      <w:tcPr>
        <w:shd w:val="clear" w:color="auto" w:fill="FEEC00" w:themeFill="accent1"/>
      </w:tcPr>
    </w:tblStylePr>
    <w:tblStylePr w:type="lastRow">
      <w:pPr>
        <w:jc w:val="center"/>
      </w:pPr>
      <w:rPr>
        <w:rFonts w:asciiTheme="majorHAnsi" w:hAnsiTheme="majorHAnsi"/>
        <w:b/>
      </w:rPr>
      <w:tblPr/>
      <w:tcPr>
        <w:shd w:val="clear" w:color="auto" w:fill="FFF798" w:themeFill="accent1" w:themeFillTint="66"/>
      </w:tcPr>
    </w:tblStylePr>
    <w:tblStylePr w:type="firstCol">
      <w:pPr>
        <w:jc w:val="center"/>
      </w:pPr>
      <w:rPr>
        <w:rFonts w:asciiTheme="majorHAnsi" w:hAnsiTheme="majorHAnsi"/>
        <w:b/>
        <w:caps w:val="0"/>
        <w:smallCaps/>
      </w:rPr>
      <w:tblPr/>
      <w:tcPr>
        <w:shd w:val="clear" w:color="auto" w:fill="FFF798" w:themeFill="accent1" w:themeFillTint="66"/>
      </w:tcPr>
    </w:tblStylePr>
    <w:tblStylePr w:type="lastCol">
      <w:rPr>
        <w:b/>
      </w:rPr>
    </w:tblStylePr>
    <w:tblStylePr w:type="band2Vert">
      <w:rPr>
        <w:color w:val="3C3D3C" w:themeColor="text2"/>
      </w:rPr>
      <w:tblPr/>
      <w:tcPr>
        <w:shd w:val="clear" w:color="auto" w:fill="FFFBCB" w:themeFill="accent1" w:themeFillTint="33"/>
      </w:tcPr>
    </w:tblStylePr>
    <w:tblStylePr w:type="band2Horz">
      <w:tblPr/>
      <w:tcPr>
        <w:shd w:val="clear" w:color="auto" w:fill="FFFBCB" w:themeFill="accent1" w:themeFillTint="33"/>
      </w:tcPr>
    </w:tblStylePr>
  </w:style>
  <w:style w:type="paragraph" w:customStyle="1" w:styleId="Toelichting">
    <w:name w:val="Toelichting"/>
    <w:basedOn w:val="Standaard"/>
    <w:uiPriority w:val="18"/>
    <w:rsid w:val="004166A5"/>
    <w:pPr>
      <w:spacing w:line="240" w:lineRule="auto"/>
    </w:pPr>
    <w:rPr>
      <w:sz w:val="18"/>
      <w:szCs w:val="18"/>
    </w:rPr>
  </w:style>
  <w:style w:type="character" w:styleId="Tekstvantijdelijkeaanduiding">
    <w:name w:val="Placeholder Text"/>
    <w:basedOn w:val="Standaardalinea-lettertype"/>
    <w:uiPriority w:val="99"/>
    <w:semiHidden/>
    <w:rsid w:val="004166A5"/>
    <w:rPr>
      <w:color w:val="808080"/>
    </w:rPr>
  </w:style>
  <w:style w:type="paragraph" w:customStyle="1" w:styleId="Briefhoofd1Naam">
    <w:name w:val="Briefhoofd1_Naam"/>
    <w:basedOn w:val="Standaard"/>
    <w:next w:val="Standaard"/>
    <w:uiPriority w:val="22"/>
    <w:semiHidden/>
    <w:rsid w:val="004166A5"/>
    <w:rPr>
      <w:szCs w:val="20"/>
      <w:lang w:eastAsia="en-US"/>
    </w:rPr>
  </w:style>
  <w:style w:type="paragraph" w:customStyle="1" w:styleId="Briefhoofd2Titel">
    <w:name w:val="Briefhoofd2_Titel"/>
    <w:basedOn w:val="Briefhoofd1Naam"/>
    <w:next w:val="Standaard"/>
    <w:uiPriority w:val="22"/>
    <w:semiHidden/>
    <w:qFormat/>
    <w:rsid w:val="004166A5"/>
  </w:style>
  <w:style w:type="paragraph" w:customStyle="1" w:styleId="Briefhoofd3Straat">
    <w:name w:val="Briefhoofd3_Straat"/>
    <w:basedOn w:val="Briefhoofd1Naam"/>
    <w:next w:val="Standaard"/>
    <w:uiPriority w:val="22"/>
    <w:semiHidden/>
    <w:qFormat/>
    <w:rsid w:val="004166A5"/>
    <w:pPr>
      <w:spacing w:before="120" w:after="120"/>
    </w:pPr>
    <w:rPr>
      <w:rFonts w:cs="Arial"/>
    </w:rPr>
  </w:style>
  <w:style w:type="paragraph" w:customStyle="1" w:styleId="Briefhoofd4Gemeente">
    <w:name w:val="Briefhoofd4_Gemeente"/>
    <w:basedOn w:val="Briefhoofd1Naam"/>
    <w:uiPriority w:val="22"/>
    <w:semiHidden/>
    <w:qFormat/>
    <w:rsid w:val="004166A5"/>
    <w:rPr>
      <w:rFonts w:cs="Arial"/>
      <w:caps/>
    </w:rPr>
  </w:style>
  <w:style w:type="paragraph" w:customStyle="1" w:styleId="Inspectie1">
    <w:name w:val="Inspectie1"/>
    <w:basedOn w:val="Standaard"/>
    <w:uiPriority w:val="23"/>
    <w:semiHidden/>
    <w:rsid w:val="004166A5"/>
    <w:pPr>
      <w:spacing w:before="120" w:after="120"/>
    </w:pPr>
    <w:rPr>
      <w:b/>
      <w:caps/>
      <w:sz w:val="24"/>
    </w:rPr>
  </w:style>
  <w:style w:type="paragraph" w:customStyle="1" w:styleId="Inspectie2">
    <w:name w:val="Inspectie2"/>
    <w:basedOn w:val="Standaard"/>
    <w:uiPriority w:val="23"/>
    <w:semiHidden/>
    <w:qFormat/>
    <w:rsid w:val="004166A5"/>
  </w:style>
  <w:style w:type="paragraph" w:customStyle="1" w:styleId="Inspectie3">
    <w:name w:val="Inspectie3"/>
    <w:basedOn w:val="Standaard"/>
    <w:uiPriority w:val="23"/>
    <w:semiHidden/>
    <w:qFormat/>
    <w:rsid w:val="004166A5"/>
    <w:pPr>
      <w:spacing w:before="120" w:after="120"/>
    </w:pPr>
  </w:style>
  <w:style w:type="paragraph" w:customStyle="1" w:styleId="Hoofding">
    <w:name w:val="Hoofding"/>
    <w:basedOn w:val="Titel"/>
    <w:uiPriority w:val="21"/>
    <w:semiHidden/>
    <w:qFormat/>
    <w:rsid w:val="004166A5"/>
    <w:pPr>
      <w:spacing w:before="0" w:after="0"/>
      <w:contextualSpacing/>
      <w:jc w:val="center"/>
    </w:pPr>
  </w:style>
  <w:style w:type="paragraph" w:customStyle="1" w:styleId="HoofdingSub">
    <w:name w:val="HoofdingSub"/>
    <w:basedOn w:val="Titelsub"/>
    <w:uiPriority w:val="21"/>
    <w:semiHidden/>
    <w:qFormat/>
    <w:rsid w:val="004166A5"/>
    <w:pPr>
      <w:spacing w:after="0"/>
      <w:contextualSpacing/>
      <w:jc w:val="center"/>
    </w:pPr>
  </w:style>
  <w:style w:type="character" w:customStyle="1" w:styleId="Zwarehoofdletter">
    <w:name w:val="Zware hoofdletter"/>
    <w:basedOn w:val="Standaardalinea-lettertype"/>
    <w:uiPriority w:val="12"/>
    <w:qFormat/>
    <w:rsid w:val="004166A5"/>
    <w:rPr>
      <w:rFonts w:asciiTheme="minorHAnsi" w:hAnsiTheme="minorHAnsi"/>
      <w:b/>
      <w:i w:val="0"/>
      <w:caps/>
      <w:smallCaps w:val="0"/>
    </w:rPr>
  </w:style>
  <w:style w:type="character" w:styleId="Intensievebenadrukking">
    <w:name w:val="Intense Emphasis"/>
    <w:basedOn w:val="Standaardalinea-lettertype"/>
    <w:uiPriority w:val="49"/>
    <w:semiHidden/>
    <w:rsid w:val="004166A5"/>
    <w:rPr>
      <w:i/>
      <w:iCs/>
      <w:color w:val="auto"/>
    </w:rPr>
  </w:style>
  <w:style w:type="character" w:styleId="Intensieveverwijzing">
    <w:name w:val="Intense Reference"/>
    <w:basedOn w:val="Standaardalinea-lettertype"/>
    <w:uiPriority w:val="49"/>
    <w:semiHidden/>
    <w:qFormat/>
    <w:rsid w:val="004166A5"/>
    <w:rPr>
      <w:b/>
      <w:bCs/>
      <w:smallCaps/>
      <w:color w:val="auto"/>
      <w:spacing w:val="5"/>
    </w:rPr>
  </w:style>
  <w:style w:type="paragraph" w:customStyle="1" w:styleId="CI-notitie">
    <w:name w:val="CI-notitie"/>
    <w:basedOn w:val="Standaard"/>
    <w:uiPriority w:val="99"/>
    <w:qFormat/>
    <w:rsid w:val="009D5CEF"/>
    <w:pPr>
      <w:pBdr>
        <w:top w:val="double" w:sz="4" w:space="1" w:color="365F91" w:themeColor="accent3" w:themeShade="BF"/>
        <w:left w:val="double" w:sz="4" w:space="4" w:color="365F91" w:themeColor="accent3" w:themeShade="BF"/>
        <w:bottom w:val="double" w:sz="4" w:space="1" w:color="365F91" w:themeColor="accent3" w:themeShade="BF"/>
        <w:right w:val="double" w:sz="4" w:space="4" w:color="365F91" w:themeColor="accent3" w:themeShade="BF"/>
      </w:pBdr>
      <w:shd w:val="clear" w:color="auto" w:fill="EEEEE7" w:themeFill="background2"/>
    </w:pPr>
    <w:rPr>
      <w:color w:val="365F91" w:themeColor="accent3" w:themeShade="BF"/>
    </w:rPr>
  </w:style>
  <w:style w:type="paragraph" w:customStyle="1" w:styleId="Briefhoofdtekst">
    <w:name w:val="Briefhoofdtekst"/>
    <w:basedOn w:val="Standaard"/>
    <w:semiHidden/>
    <w:rsid w:val="00CF5443"/>
    <w:pPr>
      <w:tabs>
        <w:tab w:val="left" w:pos="284"/>
        <w:tab w:val="left" w:pos="567"/>
        <w:tab w:val="left" w:pos="851"/>
        <w:tab w:val="center" w:pos="4394"/>
        <w:tab w:val="right" w:pos="8789"/>
      </w:tabs>
      <w:spacing w:line="240" w:lineRule="auto"/>
    </w:pPr>
    <w:rPr>
      <w:rFonts w:asciiTheme="minorHAnsi" w:hAnsiTheme="minorHAnsi"/>
      <w:lang w:val="nl-NL" w:eastAsia="nl-NL"/>
    </w:rPr>
  </w:style>
  <w:style w:type="paragraph" w:customStyle="1" w:styleId="StandaardZK">
    <w:name w:val="Standaard ZK"/>
    <w:basedOn w:val="Standaard"/>
    <w:rsid w:val="00CF5443"/>
    <w:pPr>
      <w:tabs>
        <w:tab w:val="left" w:pos="0"/>
        <w:tab w:val="center" w:pos="4394"/>
        <w:tab w:val="right" w:pos="8789"/>
      </w:tabs>
      <w:spacing w:line="240" w:lineRule="auto"/>
    </w:pPr>
    <w:rPr>
      <w:rFonts w:asciiTheme="minorHAnsi" w:hAnsiTheme="minorHAnsi"/>
      <w:szCs w:val="24"/>
      <w:lang w:val="nl-NL" w:eastAsia="nl-NL"/>
    </w:rPr>
  </w:style>
  <w:style w:type="paragraph" w:customStyle="1" w:styleId="Titelverslag">
    <w:name w:val="Titel verslag"/>
    <w:basedOn w:val="Standaard"/>
    <w:next w:val="Standaard"/>
    <w:semiHidden/>
    <w:rsid w:val="00CF5443"/>
    <w:pPr>
      <w:tabs>
        <w:tab w:val="left" w:pos="284"/>
        <w:tab w:val="left" w:pos="567"/>
        <w:tab w:val="left" w:pos="851"/>
        <w:tab w:val="center" w:pos="4394"/>
        <w:tab w:val="right" w:pos="8789"/>
      </w:tabs>
      <w:spacing w:before="240" w:after="120" w:line="240" w:lineRule="auto"/>
    </w:pPr>
    <w:rPr>
      <w:rFonts w:asciiTheme="minorHAnsi" w:hAnsiTheme="minorHAnsi"/>
      <w:b/>
      <w:sz w:val="32"/>
      <w:szCs w:val="32"/>
      <w:lang w:val="nl-NL" w:eastAsia="nl-NL"/>
    </w:rPr>
  </w:style>
  <w:style w:type="paragraph" w:styleId="Lijstalinea">
    <w:name w:val="List Paragraph"/>
    <w:basedOn w:val="Standaard"/>
    <w:uiPriority w:val="34"/>
    <w:rsid w:val="001A68A6"/>
    <w:pPr>
      <w:spacing w:line="240" w:lineRule="auto"/>
      <w:ind w:left="720"/>
      <w:contextualSpacing/>
    </w:pPr>
    <w:rPr>
      <w:rFonts w:asciiTheme="minorHAnsi" w:eastAsiaTheme="minorHAnsi" w:hAnsiTheme="minorHAnsi" w:cstheme="minorHAnsi"/>
      <w:lang w:eastAsia="en-US"/>
    </w:rPr>
  </w:style>
  <w:style w:type="paragraph" w:customStyle="1" w:styleId="ConclusieLeergebied">
    <w:name w:val="ConclusieLeergebied"/>
    <w:basedOn w:val="Standaard"/>
    <w:next w:val="Standaard"/>
    <w:link w:val="ConclusieLeergebiedChar"/>
    <w:qFormat/>
    <w:rsid w:val="001911FF"/>
    <w:pPr>
      <w:keepNext/>
      <w:spacing w:before="120" w:after="40" w:line="240" w:lineRule="auto"/>
    </w:pPr>
    <w:rPr>
      <w:rFonts w:asciiTheme="minorHAnsi" w:eastAsiaTheme="minorHAnsi" w:hAnsiTheme="minorHAnsi" w:cstheme="minorHAnsi"/>
      <w:b/>
      <w:lang w:eastAsia="en-US"/>
    </w:rPr>
  </w:style>
  <w:style w:type="character" w:customStyle="1" w:styleId="ConclusieLeergebiedChar">
    <w:name w:val="ConclusieLeergebied Char"/>
    <w:basedOn w:val="Standaardalinea-lettertype"/>
    <w:link w:val="ConclusieLeergebied"/>
    <w:rsid w:val="001911FF"/>
    <w:rPr>
      <w:rFonts w:asciiTheme="minorHAnsi" w:eastAsiaTheme="minorHAnsi" w:hAnsiTheme="minorHAnsi" w:cstheme="minorHAnsi"/>
      <w:b/>
      <w:lang w:eastAsia="en-US"/>
    </w:rPr>
  </w:style>
  <w:style w:type="paragraph" w:customStyle="1" w:styleId="VOI-nadrukalinea">
    <w:name w:val="VOI-nadruk_alinea"/>
    <w:basedOn w:val="Standaard"/>
    <w:uiPriority w:val="14"/>
    <w:qFormat/>
    <w:rsid w:val="00171640"/>
    <w:rPr>
      <w:b/>
      <w:color w:val="BEAF00" w:themeColor="accent1" w:themeShade="BF"/>
    </w:rPr>
  </w:style>
  <w:style w:type="character" w:customStyle="1" w:styleId="VOI-nadrukwoord">
    <w:name w:val="VOI-nadruk_woord"/>
    <w:basedOn w:val="Standaardalinea-lettertype"/>
    <w:uiPriority w:val="14"/>
    <w:qFormat/>
    <w:rsid w:val="00171640"/>
    <w:rPr>
      <w:rFonts w:asciiTheme="minorHAnsi" w:hAnsiTheme="minorHAnsi"/>
      <w:b/>
      <w:i w:val="0"/>
      <w:color w:val="BEAF00" w:themeColor="accent1" w:themeShade="BF"/>
    </w:rPr>
  </w:style>
  <w:style w:type="character" w:customStyle="1" w:styleId="p">
    <w:name w:val="p"/>
    <w:basedOn w:val="Standaardalinea-lettertype"/>
    <w:rsid w:val="003A70F5"/>
  </w:style>
  <w:style w:type="table" w:customStyle="1" w:styleId="TableGrid1558939704742">
    <w:name w:val="TableGrid1558939704742"/>
    <w:rsid w:val="00AF02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captionAOP">
    <w:name w:val="captionAOP"/>
    <w:uiPriority w:val="35"/>
    <w:unhideWhenUsed/>
    <w:qFormat/>
    <w:pPr>
      <w:spacing w:after="200" w:line="240" w:lineRule="auto"/>
    </w:pPr>
    <w:rPr>
      <w:i/>
      <w:iCs/>
      <w:color w:val="3C3D3C"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doorlichtingsverslagen.be" TargetMode="External"/><Relationship Id="rId20" Type="http://schemas.openxmlformats.org/officeDocument/2006/relationships/image" Target="media/image8.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onderwijsinspectie.be"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header4.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VOI">
  <a:themeElements>
    <a:clrScheme name="VOI">
      <a:dk1>
        <a:srgbClr val="000000"/>
      </a:dk1>
      <a:lt1>
        <a:srgbClr val="FFFFFF"/>
      </a:lt1>
      <a:dk2>
        <a:srgbClr val="3C3D3C"/>
      </a:dk2>
      <a:lt2>
        <a:srgbClr val="EEEEE7"/>
      </a:lt2>
      <a:accent1>
        <a:srgbClr val="FEEC00"/>
      </a:accent1>
      <a:accent2>
        <a:srgbClr val="FFC000"/>
      </a:accent2>
      <a:accent3>
        <a:srgbClr val="4F81BD"/>
      </a:accent3>
      <a:accent4>
        <a:srgbClr val="C0504D"/>
      </a:accent4>
      <a:accent5>
        <a:srgbClr val="9BBB59"/>
      </a:accent5>
      <a:accent6>
        <a:srgbClr val="8064A2"/>
      </a:accent6>
      <a:hlink>
        <a:srgbClr val="0000FF"/>
      </a:hlink>
      <a:folHlink>
        <a:srgbClr val="800080"/>
      </a:folHlink>
    </a:clrScheme>
    <a:fontScheme name="VOI">
      <a:majorFont>
        <a:latin typeface="Calibri Bold"/>
        <a:ea typeface=""/>
        <a:cs typeface="Calibri"/>
      </a:majorFont>
      <a:minorFont>
        <a:latin typeface="Calibri"/>
        <a:ea typeface=""/>
        <a:cs typeface="Calibri"/>
      </a:minorFont>
    </a:fontScheme>
    <a:fmtScheme name="Elementair">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0EA4EF71C9A4DADCD495A767DB6D6" ma:contentTypeVersion="" ma:contentTypeDescription="Een nieuw document maken." ma:contentTypeScope="" ma:versionID="794a649c01c6e4fc4b33eacde5d6d336">
  <xsd:schema xmlns:xsd="http://www.w3.org/2001/XMLSchema" xmlns:xs="http://www.w3.org/2001/XMLSchema" xmlns:p="http://schemas.microsoft.com/office/2006/metadata/properties" targetNamespace="http://schemas.microsoft.com/office/2006/metadata/properties" ma:root="true" ma:fieldsID="32d6e85892551954b0036c2f156caf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DE69-0611-4CAA-B416-DD31D2C9E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64A4B5-EFB2-4E30-88C3-26698506857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1339FA1-E493-4DE3-A096-F278C2A1F5F0}">
  <ds:schemaRefs>
    <ds:schemaRef ds:uri="http://schemas.microsoft.com/sharepoint/v3/contenttype/forms"/>
  </ds:schemaRefs>
</ds:datastoreItem>
</file>

<file path=customXml/itemProps4.xml><?xml version="1.0" encoding="utf-8"?>
<ds:datastoreItem xmlns:ds="http://schemas.openxmlformats.org/officeDocument/2006/customXml" ds:itemID="{EE227345-6AD0-4853-8414-41B4A672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3901</Words>
  <Characters>21461</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Vlaamse Onderwijsinspectie</dc:creator>
  <cp:lastModifiedBy>Bart De Bie</cp:lastModifiedBy>
  <cp:revision>2</cp:revision>
  <cp:lastPrinted>2019-03-04T10:41:00Z</cp:lastPrinted>
  <dcterms:created xsi:type="dcterms:W3CDTF">2019-05-27T06:58:00Z</dcterms:created>
  <dcterms:modified xsi:type="dcterms:W3CDTF">2019-05-27T06:58:00Z</dcterms:modified>
</cp:coreProperties>
</file>